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583325" w14:textId="5E31787D" w:rsidR="00507C7A" w:rsidRPr="00BE7BD0" w:rsidRDefault="00507C7A" w:rsidP="00507C7A">
      <w:pPr>
        <w:pStyle w:val="CRCoverPage"/>
        <w:tabs>
          <w:tab w:val="right" w:pos="9639"/>
        </w:tabs>
        <w:rPr>
          <w:b/>
          <w:noProof/>
        </w:rPr>
      </w:pPr>
      <w:bookmarkStart w:id="0" w:name="_Toc54284459"/>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sidRPr="0043117A">
        <w:rPr>
          <w:rFonts w:eastAsia="MS Mincho" w:cs="Arial"/>
          <w:b/>
          <w:bCs/>
          <w:sz w:val="24"/>
          <w:szCs w:val="24"/>
          <w:lang w:eastAsia="ja-JP"/>
        </w:rPr>
        <w:t xml:space="preserve"> </w:t>
      </w:r>
      <w:r w:rsidRPr="000C3D4F">
        <w:rPr>
          <w:rFonts w:eastAsia="MS Mincho" w:cs="Arial"/>
          <w:b/>
          <w:bCs/>
          <w:sz w:val="24"/>
          <w:szCs w:val="24"/>
          <w:lang w:eastAsia="ja-JP"/>
        </w:rPr>
        <w:t>RAN WG1</w:t>
      </w:r>
      <w:r>
        <w:rPr>
          <w:b/>
          <w:noProof/>
          <w:sz w:val="24"/>
        </w:rPr>
        <w:fldChar w:fldCharType="end"/>
      </w:r>
      <w:r>
        <w:rPr>
          <w:b/>
          <w:noProof/>
          <w:sz w:val="24"/>
        </w:rPr>
        <w:t xml:space="preserve"> Meeting #12</w:t>
      </w:r>
      <w:r w:rsidR="006A76A8">
        <w:rPr>
          <w:b/>
          <w:noProof/>
          <w:sz w:val="24"/>
        </w:rPr>
        <w:t>1</w:t>
      </w:r>
      <w:r>
        <w:rPr>
          <w:b/>
          <w:noProof/>
          <w:sz w:val="24"/>
        </w:rPr>
        <w:t xml:space="preserve">                                          </w:t>
      </w:r>
      <w:r w:rsidR="00E505FC" w:rsidRPr="00FA7AF1">
        <w:rPr>
          <w:b/>
          <w:bCs/>
          <w:noProof/>
          <w:sz w:val="24"/>
          <w:lang w:val="en-US"/>
        </w:rPr>
        <w:t>R1-2504314</w:t>
      </w:r>
      <w:r>
        <w:rPr>
          <w:b/>
          <w:i/>
          <w:noProof/>
          <w:sz w:val="28"/>
        </w:rPr>
        <w:tab/>
      </w:r>
    </w:p>
    <w:p w14:paraId="41877457" w14:textId="780669FD" w:rsidR="001F5BDE" w:rsidRPr="001F044A" w:rsidRDefault="00EB3B9A" w:rsidP="006D662E">
      <w:pPr>
        <w:tabs>
          <w:tab w:val="center" w:pos="4536"/>
          <w:tab w:val="right" w:pos="9072"/>
        </w:tabs>
        <w:rPr>
          <w:rFonts w:ascii="Arial" w:eastAsia="MS Mincho" w:hAnsi="Arial" w:cs="Arial"/>
          <w:b/>
          <w:bCs/>
          <w:lang w:eastAsia="ja-JP"/>
        </w:rPr>
      </w:pPr>
      <w:r w:rsidRPr="00C77729">
        <w:rPr>
          <w:rFonts w:ascii="Arial" w:eastAsiaTheme="minorEastAsia" w:hAnsi="Arial"/>
          <w:b/>
          <w:bCs/>
          <w:noProof/>
          <w:szCs w:val="20"/>
          <w:lang w:val="en-GB"/>
        </w:rPr>
        <w:t>St Julian’s, Malta, May 19</w:t>
      </w:r>
      <w:r w:rsidRPr="00C77729">
        <w:rPr>
          <w:rFonts w:ascii="Arial" w:eastAsiaTheme="minorEastAsia" w:hAnsi="Arial" w:hint="eastAsia"/>
          <w:b/>
          <w:bCs/>
          <w:noProof/>
          <w:szCs w:val="20"/>
          <w:vertAlign w:val="superscript"/>
          <w:lang w:val="en-GB"/>
        </w:rPr>
        <w:t>th</w:t>
      </w:r>
      <w:r w:rsidRPr="00C77729">
        <w:rPr>
          <w:rFonts w:ascii="Arial" w:eastAsiaTheme="minorEastAsia" w:hAnsi="Arial"/>
          <w:b/>
          <w:bCs/>
          <w:noProof/>
          <w:szCs w:val="20"/>
          <w:lang w:val="en-GB"/>
        </w:rPr>
        <w:t xml:space="preserve"> – 23</w:t>
      </w:r>
      <w:r w:rsidRPr="00C77729">
        <w:rPr>
          <w:rFonts w:ascii="Arial" w:eastAsiaTheme="minorEastAsia" w:hAnsi="Arial"/>
          <w:b/>
          <w:bCs/>
          <w:noProof/>
          <w:szCs w:val="20"/>
          <w:vertAlign w:val="superscript"/>
          <w:lang w:val="en-GB"/>
        </w:rPr>
        <w:t>th</w:t>
      </w:r>
      <w:r w:rsidRPr="00C77729">
        <w:rPr>
          <w:rFonts w:ascii="Arial" w:eastAsiaTheme="minorEastAsia" w:hAnsi="Arial"/>
          <w:b/>
          <w:bCs/>
          <w:noProof/>
          <w:szCs w:val="20"/>
          <w:lang w:val="en-GB"/>
        </w:rPr>
        <w:t>, 2025</w:t>
      </w:r>
    </w:p>
    <w:p w14:paraId="3BB67422" w14:textId="7AF26D65" w:rsidR="006D662E" w:rsidRDefault="006D662E" w:rsidP="006D662E">
      <w:pPr>
        <w:pStyle w:val="3GPPHeader"/>
        <w:rPr>
          <w:sz w:val="22"/>
          <w:szCs w:val="22"/>
        </w:rPr>
      </w:pPr>
      <w:r w:rsidRPr="00315C6E">
        <w:rPr>
          <w:sz w:val="22"/>
          <w:szCs w:val="22"/>
        </w:rPr>
        <w:t>Agenda Item:</w:t>
      </w:r>
      <w:r w:rsidRPr="00315C6E">
        <w:rPr>
          <w:sz w:val="22"/>
          <w:szCs w:val="22"/>
        </w:rPr>
        <w:tab/>
      </w:r>
      <w:r>
        <w:rPr>
          <w:sz w:val="22"/>
          <w:szCs w:val="22"/>
        </w:rPr>
        <w:t>9.</w:t>
      </w:r>
      <w:r w:rsidR="005B74D7">
        <w:rPr>
          <w:sz w:val="22"/>
          <w:szCs w:val="22"/>
        </w:rPr>
        <w:t>2.4</w:t>
      </w:r>
    </w:p>
    <w:p w14:paraId="6192075A" w14:textId="77777777" w:rsidR="006D662E" w:rsidRPr="00315C6E" w:rsidRDefault="006D662E" w:rsidP="006D662E">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3A310114" w14:textId="2A828203" w:rsidR="006D662E" w:rsidRDefault="006D662E" w:rsidP="006D662E">
      <w:pPr>
        <w:pStyle w:val="3GPPHeader"/>
        <w:rPr>
          <w:sz w:val="22"/>
          <w:szCs w:val="22"/>
        </w:rPr>
      </w:pPr>
      <w:r w:rsidRPr="00315C6E">
        <w:rPr>
          <w:sz w:val="22"/>
          <w:szCs w:val="22"/>
        </w:rPr>
        <w:t>Title:</w:t>
      </w:r>
      <w:r w:rsidRPr="00315C6E">
        <w:rPr>
          <w:sz w:val="22"/>
          <w:szCs w:val="22"/>
        </w:rPr>
        <w:tab/>
      </w:r>
      <w:r w:rsidR="00B6656B" w:rsidRPr="00931304">
        <w:rPr>
          <w:sz w:val="22"/>
          <w:szCs w:val="22"/>
        </w:rPr>
        <w:t xml:space="preserve">Enhancements for asymmetric DL </w:t>
      </w:r>
      <w:proofErr w:type="spellStart"/>
      <w:r w:rsidR="00B6656B" w:rsidRPr="00931304">
        <w:rPr>
          <w:sz w:val="22"/>
          <w:szCs w:val="22"/>
        </w:rPr>
        <w:t>sTRP</w:t>
      </w:r>
      <w:proofErr w:type="spellEnd"/>
      <w:r w:rsidR="00B6656B" w:rsidRPr="00931304">
        <w:rPr>
          <w:sz w:val="22"/>
          <w:szCs w:val="22"/>
        </w:rPr>
        <w:t xml:space="preserve">/UL </w:t>
      </w:r>
      <w:proofErr w:type="spellStart"/>
      <w:r w:rsidR="00B6656B" w:rsidRPr="00931304">
        <w:rPr>
          <w:sz w:val="22"/>
          <w:szCs w:val="22"/>
        </w:rPr>
        <w:t>mTRP</w:t>
      </w:r>
      <w:proofErr w:type="spellEnd"/>
      <w:r w:rsidR="00B6656B" w:rsidRPr="00931304">
        <w:rPr>
          <w:sz w:val="22"/>
          <w:szCs w:val="22"/>
        </w:rPr>
        <w:t> scenarios</w:t>
      </w:r>
    </w:p>
    <w:p w14:paraId="05034000" w14:textId="77777777" w:rsidR="006D662E" w:rsidRPr="00D86340" w:rsidRDefault="006D662E" w:rsidP="006D662E">
      <w:pPr>
        <w:pStyle w:val="3GPPHeader"/>
        <w:rPr>
          <w:sz w:val="22"/>
          <w:szCs w:val="22"/>
        </w:rPr>
      </w:pPr>
      <w:r>
        <w:rPr>
          <w:sz w:val="22"/>
          <w:szCs w:val="22"/>
        </w:rPr>
        <w:t>Document for:</w:t>
      </w:r>
      <w:r>
        <w:rPr>
          <w:sz w:val="22"/>
          <w:szCs w:val="22"/>
        </w:rPr>
        <w:tab/>
        <w:t>Discussion/</w:t>
      </w:r>
      <w:r w:rsidRPr="00315C6E">
        <w:rPr>
          <w:sz w:val="22"/>
          <w:szCs w:val="22"/>
        </w:rPr>
        <w:t>Decision</w:t>
      </w:r>
    </w:p>
    <w:p w14:paraId="0F66C093" w14:textId="010F4DF8" w:rsidR="002E2FF6" w:rsidRDefault="002E2FF6" w:rsidP="002E2FF6">
      <w:pPr>
        <w:pStyle w:val="Heading1"/>
      </w:pPr>
      <w:r w:rsidRPr="00315C6E">
        <w:t>Introduction</w:t>
      </w:r>
      <w:bookmarkEnd w:id="0"/>
    </w:p>
    <w:p w14:paraId="570A96CF" w14:textId="2222DC98" w:rsidR="000D590C" w:rsidRDefault="00F213D5" w:rsidP="00F213D5">
      <w:pPr>
        <w:rPr>
          <w:sz w:val="20"/>
          <w:szCs w:val="20"/>
          <w:lang w:eastAsia="zh-CN"/>
        </w:rPr>
      </w:pPr>
      <w:r w:rsidRPr="001072CA">
        <w:rPr>
          <w:sz w:val="20"/>
          <w:szCs w:val="20"/>
          <w:lang w:eastAsia="zh-CN"/>
        </w:rPr>
        <w:t xml:space="preserve">Regarding </w:t>
      </w:r>
      <w:r w:rsidR="000D590C" w:rsidRPr="000D590C">
        <w:rPr>
          <w:sz w:val="20"/>
          <w:szCs w:val="20"/>
          <w:lang w:eastAsia="zh-CN"/>
        </w:rPr>
        <w:t xml:space="preserve">Enhancement for asymmetric DL </w:t>
      </w:r>
      <w:proofErr w:type="spellStart"/>
      <w:r w:rsidR="000D590C" w:rsidRPr="000D590C">
        <w:rPr>
          <w:sz w:val="20"/>
          <w:szCs w:val="20"/>
          <w:lang w:eastAsia="zh-CN"/>
        </w:rPr>
        <w:t>sTRP</w:t>
      </w:r>
      <w:proofErr w:type="spellEnd"/>
      <w:r w:rsidR="000D590C" w:rsidRPr="000D590C">
        <w:rPr>
          <w:sz w:val="20"/>
          <w:szCs w:val="20"/>
          <w:lang w:eastAsia="zh-CN"/>
        </w:rPr>
        <w:t xml:space="preserve">/UL </w:t>
      </w:r>
      <w:proofErr w:type="spellStart"/>
      <w:r w:rsidR="000D590C" w:rsidRPr="000D590C">
        <w:rPr>
          <w:sz w:val="20"/>
          <w:szCs w:val="20"/>
          <w:lang w:eastAsia="zh-CN"/>
        </w:rPr>
        <w:t>mTRP</w:t>
      </w:r>
      <w:proofErr w:type="spellEnd"/>
      <w:r w:rsidR="000D590C" w:rsidRPr="000D590C">
        <w:rPr>
          <w:sz w:val="20"/>
          <w:szCs w:val="20"/>
          <w:lang w:eastAsia="zh-CN"/>
        </w:rPr>
        <w:t xml:space="preserve"> scenarios</w:t>
      </w:r>
      <w:r w:rsidRPr="001072CA">
        <w:rPr>
          <w:sz w:val="20"/>
          <w:szCs w:val="20"/>
          <w:lang w:eastAsia="zh-CN"/>
        </w:rPr>
        <w:t>, the following Objective</w:t>
      </w:r>
      <w:r w:rsidR="000D590C">
        <w:rPr>
          <w:sz w:val="20"/>
          <w:szCs w:val="20"/>
          <w:lang w:eastAsia="zh-CN"/>
        </w:rPr>
        <w:t xml:space="preserve"> is</w:t>
      </w:r>
      <w:r w:rsidRPr="001072CA">
        <w:rPr>
          <w:sz w:val="20"/>
          <w:szCs w:val="20"/>
          <w:lang w:eastAsia="zh-CN"/>
        </w:rPr>
        <w:t xml:space="preserve"> in the Rel-1</w:t>
      </w:r>
      <w:r w:rsidR="00750345">
        <w:rPr>
          <w:sz w:val="20"/>
          <w:szCs w:val="20"/>
          <w:lang w:eastAsia="zh-CN"/>
        </w:rPr>
        <w:t>9</w:t>
      </w:r>
      <w:r w:rsidRPr="001072CA">
        <w:rPr>
          <w:sz w:val="20"/>
          <w:szCs w:val="20"/>
          <w:lang w:eastAsia="zh-CN"/>
        </w:rPr>
        <w:t xml:space="preserve"> </w:t>
      </w:r>
      <w:r w:rsidR="00AC394A">
        <w:rPr>
          <w:sz w:val="20"/>
          <w:szCs w:val="20"/>
          <w:lang w:eastAsia="zh-CN"/>
        </w:rPr>
        <w:t>W</w:t>
      </w:r>
      <w:r w:rsidRPr="001072CA">
        <w:rPr>
          <w:sz w:val="20"/>
          <w:szCs w:val="20"/>
          <w:lang w:eastAsia="zh-CN"/>
        </w:rPr>
        <w:t>ID</w:t>
      </w:r>
      <w:r w:rsidR="000A7491">
        <w:rPr>
          <w:sz w:val="20"/>
          <w:szCs w:val="20"/>
          <w:lang w:eastAsia="zh-CN"/>
        </w:rPr>
        <w:t xml:space="preserve"> at the beginning of Rel-19</w:t>
      </w:r>
      <w:r w:rsidRPr="001072CA">
        <w:rPr>
          <w:sz w:val="20"/>
          <w:szCs w:val="20"/>
          <w:lang w:eastAsia="zh-CN"/>
        </w:rPr>
        <w:t>:</w:t>
      </w:r>
    </w:p>
    <w:p w14:paraId="5733F2CF" w14:textId="77777777" w:rsidR="007F52C8" w:rsidRDefault="007F52C8" w:rsidP="00F213D5">
      <w:pPr>
        <w:rPr>
          <w:sz w:val="20"/>
          <w:szCs w:val="20"/>
          <w:lang w:eastAsia="zh-CN"/>
        </w:rPr>
      </w:pPr>
    </w:p>
    <w:p w14:paraId="75A5077A" w14:textId="6533E3F9" w:rsidR="00080B22" w:rsidRDefault="000D590C" w:rsidP="00F213D5">
      <w:pPr>
        <w:rPr>
          <w:sz w:val="20"/>
          <w:szCs w:val="20"/>
          <w:lang w:eastAsia="zh-CN"/>
        </w:rPr>
      </w:pPr>
      <w:r>
        <w:rPr>
          <w:noProof/>
        </w:rPr>
        <mc:AlternateContent>
          <mc:Choice Requires="wps">
            <w:drawing>
              <wp:anchor distT="0" distB="0" distL="114300" distR="114300" simplePos="0" relativeHeight="251665408" behindDoc="0" locked="0" layoutInCell="1" allowOverlap="1" wp14:anchorId="2763DE15" wp14:editId="3D4B9B94">
                <wp:simplePos x="0" y="0"/>
                <wp:positionH relativeFrom="column">
                  <wp:posOffset>0</wp:posOffset>
                </wp:positionH>
                <wp:positionV relativeFrom="paragraph">
                  <wp:posOffset>0</wp:posOffset>
                </wp:positionV>
                <wp:extent cx="1828800" cy="1828800"/>
                <wp:effectExtent l="0" t="0" r="0" b="0"/>
                <wp:wrapSquare wrapText="bothSides"/>
                <wp:docPr id="1793083758"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608A5922" w14:textId="22DB3F57" w:rsidR="000D590C" w:rsidRPr="00D521C9" w:rsidRDefault="000D590C" w:rsidP="000D590C">
                            <w:pPr>
                              <w:rPr>
                                <w:sz w:val="20"/>
                                <w:szCs w:val="20"/>
                                <w:lang w:eastAsia="zh-CN"/>
                              </w:rPr>
                            </w:pPr>
                            <w:r>
                              <w:rPr>
                                <w:sz w:val="20"/>
                                <w:szCs w:val="20"/>
                                <w:lang w:eastAsia="zh-CN"/>
                              </w:rPr>
                              <w:t>5</w:t>
                            </w:r>
                            <w:r w:rsidRPr="00D521C9">
                              <w:rPr>
                                <w:sz w:val="20"/>
                                <w:szCs w:val="20"/>
                                <w:lang w:eastAsia="zh-CN"/>
                              </w:rPr>
                              <w:t xml:space="preserve">. Specify enhancement for asymmetric DL </w:t>
                            </w:r>
                            <w:proofErr w:type="spellStart"/>
                            <w:r w:rsidRPr="00D521C9">
                              <w:rPr>
                                <w:sz w:val="20"/>
                                <w:szCs w:val="20"/>
                                <w:lang w:eastAsia="zh-CN"/>
                              </w:rPr>
                              <w:t>sTRP</w:t>
                            </w:r>
                            <w:proofErr w:type="spellEnd"/>
                            <w:r w:rsidRPr="00D521C9">
                              <w:rPr>
                                <w:sz w:val="20"/>
                                <w:szCs w:val="20"/>
                                <w:lang w:eastAsia="zh-CN"/>
                              </w:rPr>
                              <w:t xml:space="preserve">/UL </w:t>
                            </w:r>
                            <w:proofErr w:type="spellStart"/>
                            <w:r w:rsidRPr="00D521C9">
                              <w:rPr>
                                <w:sz w:val="20"/>
                                <w:szCs w:val="20"/>
                                <w:lang w:eastAsia="zh-CN"/>
                              </w:rPr>
                              <w:t>mTRP</w:t>
                            </w:r>
                            <w:proofErr w:type="spellEnd"/>
                            <w:r w:rsidRPr="00D521C9">
                              <w:rPr>
                                <w:sz w:val="20"/>
                                <w:szCs w:val="20"/>
                                <w:lang w:eastAsia="zh-CN"/>
                              </w:rPr>
                              <w:t xml:space="preserve"> deployment scenarios, assuming intra-band intra-DU non-co-located </w:t>
                            </w:r>
                            <w:proofErr w:type="spellStart"/>
                            <w:r w:rsidRPr="00D521C9">
                              <w:rPr>
                                <w:sz w:val="20"/>
                                <w:szCs w:val="20"/>
                                <w:lang w:eastAsia="zh-CN"/>
                              </w:rPr>
                              <w:t>mTRP</w:t>
                            </w:r>
                            <w:proofErr w:type="spellEnd"/>
                            <w:r w:rsidRPr="00D521C9">
                              <w:rPr>
                                <w:sz w:val="20"/>
                                <w:szCs w:val="20"/>
                                <w:lang w:eastAsia="zh-CN"/>
                              </w:rPr>
                              <w:t xml:space="preserve"> scenarios, without changing existing cell definition or defining a new cell (e.g. UL-only cell), assuming the Rel-17/18 unified TCI framework and fully reusing the legacy QCL/UL spatial relation rules, targeting FR1 and FR2 </w:t>
                            </w:r>
                          </w:p>
                          <w:p w14:paraId="368A6636" w14:textId="77777777" w:rsidR="000D590C" w:rsidRPr="00D521C9" w:rsidRDefault="000D590C" w:rsidP="000D590C">
                            <w:pPr>
                              <w:pStyle w:val="ListParagraph"/>
                              <w:numPr>
                                <w:ilvl w:val="0"/>
                                <w:numId w:val="65"/>
                              </w:numPr>
                              <w:rPr>
                                <w:rFonts w:ascii="Times New Roman" w:eastAsia="Times New Roman" w:hAnsi="Times New Roman"/>
                                <w:sz w:val="20"/>
                                <w:szCs w:val="20"/>
                              </w:rPr>
                            </w:pPr>
                            <w:r w:rsidRPr="00D521C9">
                              <w:rPr>
                                <w:rFonts w:ascii="Times New Roman" w:hAnsi="Times New Roman"/>
                                <w:sz w:val="20"/>
                                <w:szCs w:val="20"/>
                                <w:lang w:eastAsia="zh-CN"/>
                              </w:rPr>
                              <w:t xml:space="preserve">Two closed-loop PC adjustment states for SRS, both separate from PUSCH; and pathloss offset configurations for pathloss calculation to UL TRP(s), when the pathloss RS is from DL </w:t>
                            </w:r>
                            <w:proofErr w:type="spellStart"/>
                            <w:r w:rsidRPr="00D521C9">
                              <w:rPr>
                                <w:rFonts w:ascii="Times New Roman" w:hAnsi="Times New Roman"/>
                                <w:sz w:val="20"/>
                                <w:szCs w:val="20"/>
                                <w:lang w:eastAsia="zh-CN"/>
                              </w:rPr>
                              <w:t>sTRP</w:t>
                            </w:r>
                            <w:proofErr w:type="spellEnd"/>
                            <w:r w:rsidRPr="00D521C9">
                              <w:rPr>
                                <w:rFonts w:ascii="Times New Roman" w:hAnsi="Times New Roman"/>
                                <w:sz w:val="20"/>
                                <w:szCs w:val="20"/>
                                <w:lang w:eastAsia="zh-CN"/>
                              </w:rP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2763DE15" id="_x0000_t202" coordsize="21600,21600" o:spt="202" path="m,l,21600r21600,l21600,xe">
                <v:stroke joinstyle="miter"/>
                <v:path gradientshapeok="t" o:connecttype="rect"/>
              </v:shapetype>
              <v:shape id="Text Box 1" o:spid="_x0000_s1026" type="#_x0000_t202" style="position:absolute;margin-left:0;margin-top:0;width:2in;height:2in;z-index:25166540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" filled="f" strokeweight=".5pt">
                <v:textbox style="mso-fit-shape-to-text:t">
                  <w:txbxContent>
                    <w:p w14:paraId="608A5922" w14:textId="22DB3F57" w:rsidR="000D590C" w:rsidRPr="00D521C9" w:rsidRDefault="000D590C" w:rsidP="000D590C">
                      <w:pPr>
                        <w:rPr>
                          <w:sz w:val="20"/>
                          <w:szCs w:val="20"/>
                          <w:lang w:eastAsia="zh-CN"/>
                        </w:rPr>
                      </w:pPr>
                      <w:r>
                        <w:rPr>
                          <w:sz w:val="20"/>
                          <w:szCs w:val="20"/>
                          <w:lang w:eastAsia="zh-CN"/>
                        </w:rPr>
                        <w:t>5</w:t>
                      </w:r>
                      <w:r w:rsidRPr="00D521C9">
                        <w:rPr>
                          <w:sz w:val="20"/>
                          <w:szCs w:val="20"/>
                          <w:lang w:eastAsia="zh-CN"/>
                        </w:rPr>
                        <w:t xml:space="preserve">. Specify enhancement for asymmetric DL </w:t>
                      </w:r>
                      <w:proofErr w:type="spellStart"/>
                      <w:r w:rsidRPr="00D521C9">
                        <w:rPr>
                          <w:sz w:val="20"/>
                          <w:szCs w:val="20"/>
                          <w:lang w:eastAsia="zh-CN"/>
                        </w:rPr>
                        <w:t>sTRP</w:t>
                      </w:r>
                      <w:proofErr w:type="spellEnd"/>
                      <w:r w:rsidRPr="00D521C9">
                        <w:rPr>
                          <w:sz w:val="20"/>
                          <w:szCs w:val="20"/>
                          <w:lang w:eastAsia="zh-CN"/>
                        </w:rPr>
                        <w:t xml:space="preserve">/UL </w:t>
                      </w:r>
                      <w:proofErr w:type="spellStart"/>
                      <w:r w:rsidRPr="00D521C9">
                        <w:rPr>
                          <w:sz w:val="20"/>
                          <w:szCs w:val="20"/>
                          <w:lang w:eastAsia="zh-CN"/>
                        </w:rPr>
                        <w:t>mTRP</w:t>
                      </w:r>
                      <w:proofErr w:type="spellEnd"/>
                      <w:r w:rsidRPr="00D521C9">
                        <w:rPr>
                          <w:sz w:val="20"/>
                          <w:szCs w:val="20"/>
                          <w:lang w:eastAsia="zh-CN"/>
                        </w:rPr>
                        <w:t xml:space="preserve"> deployment scenarios, assuming intra-band intra-DU non-co-located </w:t>
                      </w:r>
                      <w:proofErr w:type="spellStart"/>
                      <w:r w:rsidRPr="00D521C9">
                        <w:rPr>
                          <w:sz w:val="20"/>
                          <w:szCs w:val="20"/>
                          <w:lang w:eastAsia="zh-CN"/>
                        </w:rPr>
                        <w:t>mTRP</w:t>
                      </w:r>
                      <w:proofErr w:type="spellEnd"/>
                      <w:r w:rsidRPr="00D521C9">
                        <w:rPr>
                          <w:sz w:val="20"/>
                          <w:szCs w:val="20"/>
                          <w:lang w:eastAsia="zh-CN"/>
                        </w:rPr>
                        <w:t xml:space="preserve"> scenarios, without changing existing cell definition or defining a new cell (e.g. UL-only cell), assuming the Rel-17/18 unified TCI framework and fully reusing the legacy QCL/UL spatial relation rules, targeting FR1 and FR2 </w:t>
                      </w:r>
                    </w:p>
                    <w:p w14:paraId="368A6636" w14:textId="77777777" w:rsidR="000D590C" w:rsidRPr="00D521C9" w:rsidRDefault="000D590C" w:rsidP="000D590C">
                      <w:pPr>
                        <w:pStyle w:val="ListParagraph"/>
                        <w:numPr>
                          <w:ilvl w:val="0"/>
                          <w:numId w:val="65"/>
                        </w:numPr>
                        <w:rPr>
                          <w:rFonts w:ascii="Times New Roman" w:eastAsia="Times New Roman" w:hAnsi="Times New Roman"/>
                          <w:sz w:val="20"/>
                          <w:szCs w:val="20"/>
                        </w:rPr>
                      </w:pPr>
                      <w:r w:rsidRPr="00D521C9">
                        <w:rPr>
                          <w:rFonts w:ascii="Times New Roman" w:hAnsi="Times New Roman"/>
                          <w:sz w:val="20"/>
                          <w:szCs w:val="20"/>
                          <w:lang w:eastAsia="zh-CN"/>
                        </w:rPr>
                        <w:t xml:space="preserve">Two closed-loop PC adjustment states for SRS, both separate from PUSCH; and pathloss offset configurations for pathloss calculation to UL TRP(s), when the pathloss RS is from DL </w:t>
                      </w:r>
                      <w:proofErr w:type="spellStart"/>
                      <w:r w:rsidRPr="00D521C9">
                        <w:rPr>
                          <w:rFonts w:ascii="Times New Roman" w:hAnsi="Times New Roman"/>
                          <w:sz w:val="20"/>
                          <w:szCs w:val="20"/>
                          <w:lang w:eastAsia="zh-CN"/>
                        </w:rPr>
                        <w:t>sTRP</w:t>
                      </w:r>
                      <w:proofErr w:type="spellEnd"/>
                      <w:r w:rsidRPr="00D521C9">
                        <w:rPr>
                          <w:rFonts w:ascii="Times New Roman" w:hAnsi="Times New Roman"/>
                          <w:sz w:val="20"/>
                          <w:szCs w:val="20"/>
                          <w:lang w:eastAsia="zh-CN"/>
                        </w:rPr>
                        <w:t>.</w:t>
                      </w:r>
                    </w:p>
                  </w:txbxContent>
                </v:textbox>
                <w10:wrap type="square"/>
              </v:shape>
            </w:pict>
          </mc:Fallback>
        </mc:AlternateContent>
      </w:r>
      <w:r w:rsidR="007F52C8">
        <w:rPr>
          <w:sz w:val="20"/>
          <w:szCs w:val="20"/>
          <w:lang w:eastAsia="zh-CN"/>
        </w:rPr>
        <w:t xml:space="preserve">At RAN #105, the WID was updated in </w:t>
      </w:r>
      <w:r w:rsidR="007F52C8" w:rsidRPr="007F52C8">
        <w:rPr>
          <w:sz w:val="20"/>
          <w:szCs w:val="20"/>
          <w:lang w:eastAsia="zh-CN"/>
        </w:rPr>
        <w:t>RP-242394</w:t>
      </w:r>
      <w:r w:rsidR="007F52C8">
        <w:rPr>
          <w:sz w:val="20"/>
          <w:szCs w:val="20"/>
          <w:lang w:eastAsia="zh-CN"/>
        </w:rPr>
        <w:t xml:space="preserve"> and specifically for this agenda item, it has </w:t>
      </w:r>
    </w:p>
    <w:p w14:paraId="34272558" w14:textId="77777777" w:rsidR="007F52C8" w:rsidRDefault="007F52C8" w:rsidP="00F213D5">
      <w:pPr>
        <w:rPr>
          <w:sz w:val="20"/>
          <w:szCs w:val="20"/>
          <w:lang w:eastAsia="zh-CN"/>
        </w:rPr>
      </w:pPr>
    </w:p>
    <w:p w14:paraId="4204AB67" w14:textId="56216C3A" w:rsidR="007F52C8" w:rsidRDefault="00492FC9" w:rsidP="00F213D5">
      <w:pPr>
        <w:rPr>
          <w:sz w:val="20"/>
          <w:szCs w:val="20"/>
          <w:lang w:eastAsia="zh-CN"/>
        </w:rPr>
      </w:pPr>
      <w:r>
        <w:rPr>
          <w:noProof/>
        </w:rPr>
        <mc:AlternateContent>
          <mc:Choice Requires="wps">
            <w:drawing>
              <wp:anchor distT="0" distB="0" distL="114300" distR="114300" simplePos="0" relativeHeight="251698176" behindDoc="0" locked="0" layoutInCell="1" allowOverlap="1" wp14:anchorId="5B41E2C8" wp14:editId="09A5FA36">
                <wp:simplePos x="0" y="0"/>
                <wp:positionH relativeFrom="column">
                  <wp:posOffset>0</wp:posOffset>
                </wp:positionH>
                <wp:positionV relativeFrom="paragraph">
                  <wp:posOffset>144145</wp:posOffset>
                </wp:positionV>
                <wp:extent cx="1828800" cy="1828800"/>
                <wp:effectExtent l="0" t="0" r="0" b="0"/>
                <wp:wrapSquare wrapText="bothSides"/>
                <wp:docPr id="1187786838"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0F9B4318" w14:textId="4357881E" w:rsidR="00492FC9" w:rsidRPr="00DC0544" w:rsidRDefault="00492FC9" w:rsidP="00DC0544">
                            <w:pPr>
                              <w:pStyle w:val="ListParagraph"/>
                              <w:numPr>
                                <w:ilvl w:val="0"/>
                                <w:numId w:val="84"/>
                              </w:numPr>
                              <w:overflowPunct w:val="0"/>
                              <w:autoSpaceDE w:val="0"/>
                              <w:autoSpaceDN w:val="0"/>
                              <w:adjustRightInd w:val="0"/>
                              <w:snapToGrid w:val="0"/>
                              <w:spacing w:after="180"/>
                              <w:textAlignment w:val="baseline"/>
                              <w:rPr>
                                <w:sz w:val="20"/>
                              </w:rPr>
                            </w:pPr>
                            <w:r w:rsidRPr="00DC0544">
                              <w:rPr>
                                <w:sz w:val="20"/>
                              </w:rPr>
                              <w:t xml:space="preserve">Specify enhancement for asymmetric DL </w:t>
                            </w:r>
                            <w:proofErr w:type="spellStart"/>
                            <w:r w:rsidRPr="00DC0544">
                              <w:rPr>
                                <w:sz w:val="20"/>
                              </w:rPr>
                              <w:t>sTRP</w:t>
                            </w:r>
                            <w:proofErr w:type="spellEnd"/>
                            <w:r w:rsidRPr="00DC0544">
                              <w:rPr>
                                <w:sz w:val="20"/>
                              </w:rPr>
                              <w:t xml:space="preserve">/UL </w:t>
                            </w:r>
                            <w:proofErr w:type="spellStart"/>
                            <w:r w:rsidRPr="00DC0544">
                              <w:rPr>
                                <w:sz w:val="20"/>
                              </w:rPr>
                              <w:t>mTRP</w:t>
                            </w:r>
                            <w:proofErr w:type="spellEnd"/>
                            <w:r w:rsidRPr="00DC0544">
                              <w:rPr>
                                <w:sz w:val="20"/>
                              </w:rPr>
                              <w:t xml:space="preserve"> deployment scenarios, assuming intra-band intra-DU non-co-located </w:t>
                            </w:r>
                            <w:proofErr w:type="spellStart"/>
                            <w:r w:rsidRPr="00DC0544">
                              <w:rPr>
                                <w:sz w:val="20"/>
                              </w:rPr>
                              <w:t>mTRP</w:t>
                            </w:r>
                            <w:proofErr w:type="spellEnd"/>
                            <w:r w:rsidRPr="00DC0544">
                              <w:rPr>
                                <w:sz w:val="20"/>
                              </w:rPr>
                              <w:t xml:space="preserve"> scenarios, without changing existing cell definition or defining a new cell (e.g. UL-only cell), assuming the Rel-17/18 unified TCI framework</w:t>
                            </w:r>
                            <w:r w:rsidRPr="00492FC9">
                              <w:t xml:space="preserve"> </w:t>
                            </w:r>
                            <w:r w:rsidRPr="00DC0544">
                              <w:rPr>
                                <w:sz w:val="20"/>
                              </w:rPr>
                              <w:t xml:space="preserve">and fully reusing the legacy QCL/UL spatial relation rules, targeting FR1 and FR2 </w:t>
                            </w:r>
                          </w:p>
                          <w:p w14:paraId="5269ADC2" w14:textId="77777777" w:rsidR="00492FC9" w:rsidRPr="00492FC9" w:rsidRDefault="00492FC9" w:rsidP="00492FC9">
                            <w:pPr>
                              <w:numPr>
                                <w:ilvl w:val="1"/>
                                <w:numId w:val="83"/>
                              </w:numPr>
                              <w:overflowPunct w:val="0"/>
                              <w:autoSpaceDE w:val="0"/>
                              <w:autoSpaceDN w:val="0"/>
                              <w:adjustRightInd w:val="0"/>
                              <w:snapToGrid w:val="0"/>
                              <w:spacing w:after="180"/>
                              <w:textAlignment w:val="baseline"/>
                              <w:rPr>
                                <w:sz w:val="20"/>
                              </w:rPr>
                            </w:pPr>
                            <w:r w:rsidRPr="00492FC9">
                              <w:rPr>
                                <w:sz w:val="20"/>
                              </w:rPr>
                              <w:t xml:space="preserve">Two closed-loop PC adjustment states for SRS, both separate from PUSCH; and pathloss offset configurations for pathloss calculation to UL TRP(s), when the pathloss RS is from DL </w:t>
                            </w:r>
                            <w:proofErr w:type="spellStart"/>
                            <w:r w:rsidRPr="00492FC9">
                              <w:rPr>
                                <w:sz w:val="20"/>
                              </w:rPr>
                              <w:t>sTRP</w:t>
                            </w:r>
                            <w:proofErr w:type="spellEnd"/>
                            <w:r w:rsidRPr="00492FC9">
                              <w:rPr>
                                <w:sz w:val="20"/>
                              </w:rPr>
                              <w:t xml:space="preserve">. </w:t>
                            </w:r>
                          </w:p>
                          <w:p w14:paraId="7DB64FD4" w14:textId="13320AA5" w:rsidR="00492FC9" w:rsidRPr="000A7491" w:rsidRDefault="00492FC9" w:rsidP="000A7491">
                            <w:pPr>
                              <w:numPr>
                                <w:ilvl w:val="1"/>
                                <w:numId w:val="83"/>
                              </w:numPr>
                              <w:overflowPunct w:val="0"/>
                              <w:autoSpaceDE w:val="0"/>
                              <w:autoSpaceDN w:val="0"/>
                              <w:adjustRightInd w:val="0"/>
                              <w:snapToGrid w:val="0"/>
                              <w:spacing w:after="180"/>
                              <w:textAlignment w:val="baseline"/>
                              <w:rPr>
                                <w:color w:val="2F5496" w:themeColor="accent1" w:themeShade="BF"/>
                                <w:sz w:val="20"/>
                              </w:rPr>
                            </w:pPr>
                            <w:r w:rsidRPr="00492FC9">
                              <w:rPr>
                                <w:color w:val="2F5496" w:themeColor="accent1" w:themeShade="BF"/>
                                <w:sz w:val="20"/>
                                <w:lang w:val="en-GB"/>
                              </w:rPr>
                              <w:t>Two TAs through reusing Rel-18 specification of two TAs for multi-DCI-based multi-TRP and removing the restriction that </w:t>
                            </w:r>
                            <w:proofErr w:type="spellStart"/>
                            <w:r w:rsidRPr="00492FC9">
                              <w:rPr>
                                <w:i/>
                                <w:iCs/>
                                <w:color w:val="2F5496" w:themeColor="accent1" w:themeShade="BF"/>
                                <w:sz w:val="20"/>
                                <w:lang w:val="en-GB"/>
                              </w:rPr>
                              <w:t>coresetPoolIndex</w:t>
                            </w:r>
                            <w:proofErr w:type="spellEnd"/>
                            <w:r w:rsidRPr="00492FC9">
                              <w:rPr>
                                <w:i/>
                                <w:iCs/>
                                <w:color w:val="2F5496" w:themeColor="accent1" w:themeShade="BF"/>
                                <w:sz w:val="20"/>
                                <w:lang w:val="en-GB"/>
                              </w:rPr>
                              <w:t xml:space="preserve"> </w:t>
                            </w:r>
                            <w:r w:rsidRPr="00492FC9">
                              <w:rPr>
                                <w:color w:val="2F5496" w:themeColor="accent1" w:themeShade="BF"/>
                                <w:sz w:val="20"/>
                                <w:lang w:val="en-GB"/>
                              </w:rPr>
                              <w:t>needs to be configured, assuming legacy PRACH resources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5B41E2C8" id="_x0000_s1027" type="#_x0000_t202" style="position:absolute;margin-left:0;margin-top:11.35pt;width:2in;height:2in;z-index:25169817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" filled="f" strokeweight=".5pt">
                <v:textbox style="mso-fit-shape-to-text:t">
                  <w:txbxContent>
                    <w:p w14:paraId="0F9B4318" w14:textId="4357881E" w:rsidR="00492FC9" w:rsidRPr="00DC0544" w:rsidRDefault="00492FC9" w:rsidP="00DC0544">
                      <w:pPr>
                        <w:pStyle w:val="ListParagraph"/>
                        <w:numPr>
                          <w:ilvl w:val="0"/>
                          <w:numId w:val="84"/>
                        </w:numPr>
                        <w:overflowPunct w:val="0"/>
                        <w:autoSpaceDE w:val="0"/>
                        <w:autoSpaceDN w:val="0"/>
                        <w:adjustRightInd w:val="0"/>
                        <w:snapToGrid w:val="0"/>
                        <w:spacing w:after="180"/>
                        <w:textAlignment w:val="baseline"/>
                        <w:rPr>
                          <w:sz w:val="20"/>
                        </w:rPr>
                      </w:pPr>
                      <w:r w:rsidRPr="00DC0544">
                        <w:rPr>
                          <w:sz w:val="20"/>
                        </w:rPr>
                        <w:t xml:space="preserve">Specify enhancement for asymmetric DL </w:t>
                      </w:r>
                      <w:proofErr w:type="spellStart"/>
                      <w:r w:rsidRPr="00DC0544">
                        <w:rPr>
                          <w:sz w:val="20"/>
                        </w:rPr>
                        <w:t>sTRP</w:t>
                      </w:r>
                      <w:proofErr w:type="spellEnd"/>
                      <w:r w:rsidRPr="00DC0544">
                        <w:rPr>
                          <w:sz w:val="20"/>
                        </w:rPr>
                        <w:t xml:space="preserve">/UL </w:t>
                      </w:r>
                      <w:proofErr w:type="spellStart"/>
                      <w:r w:rsidRPr="00DC0544">
                        <w:rPr>
                          <w:sz w:val="20"/>
                        </w:rPr>
                        <w:t>mTRP</w:t>
                      </w:r>
                      <w:proofErr w:type="spellEnd"/>
                      <w:r w:rsidRPr="00DC0544">
                        <w:rPr>
                          <w:sz w:val="20"/>
                        </w:rPr>
                        <w:t xml:space="preserve"> deployment scenarios, assuming intra-band intra-DU non-co-located </w:t>
                      </w:r>
                      <w:proofErr w:type="spellStart"/>
                      <w:r w:rsidRPr="00DC0544">
                        <w:rPr>
                          <w:sz w:val="20"/>
                        </w:rPr>
                        <w:t>mTRP</w:t>
                      </w:r>
                      <w:proofErr w:type="spellEnd"/>
                      <w:r w:rsidRPr="00DC0544">
                        <w:rPr>
                          <w:sz w:val="20"/>
                        </w:rPr>
                        <w:t xml:space="preserve"> scenarios, without changing existing cell definition or defining a new cell (e.g. UL-only cell), assuming the Rel-17/18 unified TCI framework</w:t>
                      </w:r>
                      <w:r w:rsidRPr="00492FC9">
                        <w:t xml:space="preserve"> </w:t>
                      </w:r>
                      <w:r w:rsidRPr="00DC0544">
                        <w:rPr>
                          <w:sz w:val="20"/>
                        </w:rPr>
                        <w:t xml:space="preserve">and fully reusing the legacy QCL/UL spatial relation rules, targeting FR1 and FR2 </w:t>
                      </w:r>
                    </w:p>
                    <w:p w14:paraId="5269ADC2" w14:textId="77777777" w:rsidR="00492FC9" w:rsidRPr="00492FC9" w:rsidRDefault="00492FC9" w:rsidP="00492FC9">
                      <w:pPr>
                        <w:numPr>
                          <w:ilvl w:val="1"/>
                          <w:numId w:val="83"/>
                        </w:numPr>
                        <w:overflowPunct w:val="0"/>
                        <w:autoSpaceDE w:val="0"/>
                        <w:autoSpaceDN w:val="0"/>
                        <w:adjustRightInd w:val="0"/>
                        <w:snapToGrid w:val="0"/>
                        <w:spacing w:after="180"/>
                        <w:textAlignment w:val="baseline"/>
                        <w:rPr>
                          <w:sz w:val="20"/>
                        </w:rPr>
                      </w:pPr>
                      <w:r w:rsidRPr="00492FC9">
                        <w:rPr>
                          <w:sz w:val="20"/>
                        </w:rPr>
                        <w:t xml:space="preserve">Two closed-loop PC adjustment states for SRS, both separate from PUSCH; and pathloss offset configurations for pathloss calculation to UL TRP(s), when the pathloss RS is from DL </w:t>
                      </w:r>
                      <w:proofErr w:type="spellStart"/>
                      <w:r w:rsidRPr="00492FC9">
                        <w:rPr>
                          <w:sz w:val="20"/>
                        </w:rPr>
                        <w:t>sTRP</w:t>
                      </w:r>
                      <w:proofErr w:type="spellEnd"/>
                      <w:r w:rsidRPr="00492FC9">
                        <w:rPr>
                          <w:sz w:val="20"/>
                        </w:rPr>
                        <w:t xml:space="preserve">. </w:t>
                      </w:r>
                    </w:p>
                    <w:p w14:paraId="7DB64FD4" w14:textId="13320AA5" w:rsidR="00492FC9" w:rsidRPr="000A7491" w:rsidRDefault="00492FC9" w:rsidP="000A7491">
                      <w:pPr>
                        <w:numPr>
                          <w:ilvl w:val="1"/>
                          <w:numId w:val="83"/>
                        </w:numPr>
                        <w:overflowPunct w:val="0"/>
                        <w:autoSpaceDE w:val="0"/>
                        <w:autoSpaceDN w:val="0"/>
                        <w:adjustRightInd w:val="0"/>
                        <w:snapToGrid w:val="0"/>
                        <w:spacing w:after="180"/>
                        <w:textAlignment w:val="baseline"/>
                        <w:rPr>
                          <w:color w:val="2F5496" w:themeColor="accent1" w:themeShade="BF"/>
                          <w:sz w:val="20"/>
                        </w:rPr>
                      </w:pPr>
                      <w:r w:rsidRPr="00492FC9">
                        <w:rPr>
                          <w:color w:val="2F5496" w:themeColor="accent1" w:themeShade="BF"/>
                          <w:sz w:val="20"/>
                          <w:lang w:val="en-GB"/>
                        </w:rPr>
                        <w:t>Two TAs through reusing Rel-18 specification of two TAs for multi-DCI-based multi-TRP and removing the restriction that </w:t>
                      </w:r>
                      <w:proofErr w:type="spellStart"/>
                      <w:r w:rsidRPr="00492FC9">
                        <w:rPr>
                          <w:i/>
                          <w:iCs/>
                          <w:color w:val="2F5496" w:themeColor="accent1" w:themeShade="BF"/>
                          <w:sz w:val="20"/>
                          <w:lang w:val="en-GB"/>
                        </w:rPr>
                        <w:t>coresetPoolIndex</w:t>
                      </w:r>
                      <w:proofErr w:type="spellEnd"/>
                      <w:r w:rsidRPr="00492FC9">
                        <w:rPr>
                          <w:i/>
                          <w:iCs/>
                          <w:color w:val="2F5496" w:themeColor="accent1" w:themeShade="BF"/>
                          <w:sz w:val="20"/>
                          <w:lang w:val="en-GB"/>
                        </w:rPr>
                        <w:t xml:space="preserve"> </w:t>
                      </w:r>
                      <w:r w:rsidRPr="00492FC9">
                        <w:rPr>
                          <w:color w:val="2F5496" w:themeColor="accent1" w:themeShade="BF"/>
                          <w:sz w:val="20"/>
                          <w:lang w:val="en-GB"/>
                        </w:rPr>
                        <w:t>needs to be configured, assuming legacy PRACH resources</w:t>
                      </w:r>
                    </w:p>
                  </w:txbxContent>
                </v:textbox>
                <w10:wrap type="square"/>
              </v:shape>
            </w:pict>
          </mc:Fallback>
        </mc:AlternateContent>
      </w:r>
    </w:p>
    <w:p w14:paraId="0CD919A4" w14:textId="72ED5665" w:rsidR="00B4403F" w:rsidRDefault="00B4403F" w:rsidP="00F213D5">
      <w:pPr>
        <w:rPr>
          <w:sz w:val="20"/>
          <w:szCs w:val="20"/>
          <w:lang w:eastAsia="zh-CN"/>
        </w:rPr>
      </w:pPr>
      <w:r>
        <w:rPr>
          <w:sz w:val="20"/>
          <w:szCs w:val="20"/>
          <w:lang w:eastAsia="zh-CN"/>
        </w:rPr>
        <w:t xml:space="preserve">In this contribution, we provide our views on uplink only design. </w:t>
      </w:r>
    </w:p>
    <w:p w14:paraId="2A07D001" w14:textId="54929284" w:rsidR="00BC5232" w:rsidRPr="000F068C" w:rsidRDefault="00B4403F" w:rsidP="00A22931">
      <w:pPr>
        <w:pStyle w:val="Heading1"/>
      </w:pPr>
      <w:r>
        <w:t>Discussion</w:t>
      </w:r>
    </w:p>
    <w:p w14:paraId="4EA00DAB" w14:textId="49311993" w:rsidR="00BC5232" w:rsidRDefault="00BC5232" w:rsidP="00A22931">
      <w:pPr>
        <w:rPr>
          <w:sz w:val="20"/>
          <w:szCs w:val="20"/>
        </w:rPr>
      </w:pPr>
      <w:r w:rsidRPr="00BC5232">
        <w:rPr>
          <w:sz w:val="20"/>
          <w:szCs w:val="20"/>
        </w:rPr>
        <w:t>At RAN1 #120</w:t>
      </w:r>
      <w:r w:rsidR="000F068C">
        <w:rPr>
          <w:sz w:val="20"/>
          <w:szCs w:val="20"/>
        </w:rPr>
        <w:t>bis</w:t>
      </w:r>
      <w:r w:rsidRPr="00BC5232">
        <w:rPr>
          <w:sz w:val="20"/>
          <w:szCs w:val="20"/>
        </w:rPr>
        <w:t xml:space="preserve">, </w:t>
      </w:r>
      <w:r>
        <w:rPr>
          <w:sz w:val="20"/>
          <w:szCs w:val="20"/>
        </w:rPr>
        <w:t xml:space="preserve">the following was </w:t>
      </w:r>
      <w:r w:rsidR="00EB01C1">
        <w:rPr>
          <w:sz w:val="20"/>
          <w:szCs w:val="20"/>
        </w:rPr>
        <w:t>captured in Chairman’s notes</w:t>
      </w:r>
      <w:r>
        <w:rPr>
          <w:sz w:val="20"/>
          <w:szCs w:val="20"/>
        </w:rPr>
        <w:t>:</w:t>
      </w:r>
    </w:p>
    <w:p w14:paraId="7F69AEB9" w14:textId="77777777" w:rsidR="00BC5232" w:rsidRDefault="00BC5232" w:rsidP="00A22931">
      <w:pPr>
        <w:rPr>
          <w:sz w:val="20"/>
          <w:szCs w:val="20"/>
        </w:rPr>
      </w:pPr>
    </w:p>
    <w:p w14:paraId="64A82E15" w14:textId="22FCBA57" w:rsidR="00BC5232" w:rsidRDefault="00BC5232" w:rsidP="00BC5232">
      <w:pPr>
        <w:rPr>
          <w:sz w:val="20"/>
          <w:szCs w:val="20"/>
        </w:rPr>
      </w:pPr>
      <w:r>
        <w:rPr>
          <w:noProof/>
        </w:rPr>
        <w:lastRenderedPageBreak/>
        <mc:AlternateContent>
          <mc:Choice Requires="wps">
            <w:drawing>
              <wp:anchor distT="0" distB="0" distL="114300" distR="114300" simplePos="0" relativeHeight="251708416" behindDoc="0" locked="0" layoutInCell="1" allowOverlap="1" wp14:anchorId="2EF8B397" wp14:editId="160E67B2">
                <wp:simplePos x="0" y="0"/>
                <wp:positionH relativeFrom="column">
                  <wp:posOffset>0</wp:posOffset>
                </wp:positionH>
                <wp:positionV relativeFrom="paragraph">
                  <wp:posOffset>0</wp:posOffset>
                </wp:positionV>
                <wp:extent cx="1828800" cy="1828800"/>
                <wp:effectExtent l="0" t="0" r="0" b="0"/>
                <wp:wrapSquare wrapText="bothSides"/>
                <wp:docPr id="837003116"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53AE6329" w14:textId="77777777" w:rsidR="00BC5232" w:rsidRPr="00BC5232" w:rsidRDefault="00BC5232" w:rsidP="00BC5232">
                            <w:pPr>
                              <w:rPr>
                                <w:sz w:val="20"/>
                                <w:szCs w:val="20"/>
                              </w:rPr>
                            </w:pPr>
                            <w:r w:rsidRPr="00BC5232">
                              <w:rPr>
                                <w:sz w:val="20"/>
                                <w:szCs w:val="20"/>
                                <w:highlight w:val="green"/>
                              </w:rPr>
                              <w:t>Agreement</w:t>
                            </w:r>
                          </w:p>
                          <w:p w14:paraId="641F005F" w14:textId="77777777" w:rsidR="00BC5232" w:rsidRPr="00BC5232" w:rsidRDefault="00BC5232" w:rsidP="00BC5232">
                            <w:pPr>
                              <w:pStyle w:val="0Maintext"/>
                              <w:rPr>
                                <w:rFonts w:eastAsia="DengXian" w:cs="Times New Roman"/>
                                <w:sz w:val="20"/>
                                <w:szCs w:val="20"/>
                                <w:lang w:val="en-CA" w:eastAsia="zh-CN"/>
                              </w:rPr>
                            </w:pPr>
                            <w:r w:rsidRPr="00BC5232">
                              <w:rPr>
                                <w:rFonts w:eastAsia="DengXian" w:cs="Times New Roman"/>
                                <w:sz w:val="20"/>
                                <w:szCs w:val="20"/>
                                <w:lang w:val="en-CA" w:eastAsia="zh-CN"/>
                              </w:rPr>
                              <w:t>Study whether/how to reset the CLPC of PUSCH/PUCCH/SRS based on the following alternatives (including if any enhancement is necessary and other alternatives are not precluded)</w:t>
                            </w:r>
                          </w:p>
                          <w:p w14:paraId="145E2C9C" w14:textId="77777777" w:rsidR="00BC5232" w:rsidRPr="00BC5232" w:rsidRDefault="00BC5232" w:rsidP="00BC5232">
                            <w:pPr>
                              <w:pStyle w:val="0Maintext"/>
                              <w:numPr>
                                <w:ilvl w:val="0"/>
                                <w:numId w:val="88"/>
                              </w:numPr>
                              <w:rPr>
                                <w:rFonts w:eastAsia="DengXian" w:cs="Times New Roman"/>
                                <w:sz w:val="20"/>
                                <w:szCs w:val="20"/>
                                <w:lang w:val="en-CA" w:eastAsia="zh-CN"/>
                              </w:rPr>
                            </w:pPr>
                            <w:r w:rsidRPr="00BC5232">
                              <w:rPr>
                                <w:rFonts w:eastAsia="DengXian" w:cs="Times New Roman"/>
                                <w:sz w:val="20"/>
                                <w:szCs w:val="20"/>
                                <w:lang w:val="en-CA" w:eastAsia="zh-CN"/>
                              </w:rPr>
                              <w:t>Alt1: For a UE configured with two TAGs, when the UE receives a RAR of a PDCCH-order PRACH, according to the new 1-bit DCI field PL offset indication in DCI format 1_0:</w:t>
                            </w:r>
                          </w:p>
                          <w:p w14:paraId="7BE205F4" w14:textId="77777777" w:rsidR="00BC5232" w:rsidRPr="00BC5232" w:rsidRDefault="00BC5232" w:rsidP="00BC5232">
                            <w:pPr>
                              <w:pStyle w:val="0Maintext"/>
                              <w:numPr>
                                <w:ilvl w:val="1"/>
                                <w:numId w:val="88"/>
                              </w:numPr>
                              <w:rPr>
                                <w:rFonts w:eastAsia="DengXian" w:cs="Times New Roman"/>
                                <w:sz w:val="20"/>
                                <w:szCs w:val="20"/>
                                <w:lang w:val="en-CA" w:eastAsia="zh-CN"/>
                              </w:rPr>
                            </w:pPr>
                            <w:r w:rsidRPr="00BC5232">
                              <w:rPr>
                                <w:rFonts w:eastAsia="DengXian" w:cs="Times New Roman"/>
                                <w:sz w:val="20"/>
                                <w:szCs w:val="20"/>
                                <w:lang w:val="en-CA" w:eastAsia="zh-CN"/>
                              </w:rPr>
                              <w:t>When there is one indicated joint/UL TCI state in Rel-17 Unified TCI:</w:t>
                            </w:r>
                          </w:p>
                          <w:p w14:paraId="290B6511" w14:textId="77777777" w:rsidR="00BC5232" w:rsidRPr="00BC5232" w:rsidRDefault="00BC5232" w:rsidP="00BC5232">
                            <w:pPr>
                              <w:pStyle w:val="0Maintext"/>
                              <w:numPr>
                                <w:ilvl w:val="2"/>
                                <w:numId w:val="88"/>
                              </w:numPr>
                              <w:rPr>
                                <w:rFonts w:eastAsia="DengXian" w:cs="Times New Roman"/>
                                <w:sz w:val="20"/>
                                <w:szCs w:val="20"/>
                                <w:lang w:val="en-CA" w:eastAsia="zh-CN"/>
                              </w:rPr>
                            </w:pPr>
                            <w:r w:rsidRPr="00BC5232">
                              <w:rPr>
                                <w:rFonts w:eastAsia="DengXian" w:cs="Times New Roman"/>
                                <w:sz w:val="20"/>
                                <w:szCs w:val="20"/>
                                <w:lang w:val="en-CA" w:eastAsia="zh-CN"/>
                              </w:rPr>
                              <w:t>If the 1-bit DCI field is 0, the UE resets the CLPC that is different from the CLPC associated with the indicated joint/UL TCI state.</w:t>
                            </w:r>
                          </w:p>
                          <w:p w14:paraId="35310795" w14:textId="77777777" w:rsidR="00BC5232" w:rsidRPr="00BC5232" w:rsidRDefault="00BC5232" w:rsidP="00BC5232">
                            <w:pPr>
                              <w:pStyle w:val="0Maintext"/>
                              <w:numPr>
                                <w:ilvl w:val="2"/>
                                <w:numId w:val="88"/>
                              </w:numPr>
                              <w:rPr>
                                <w:rFonts w:eastAsia="DengXian" w:cs="Times New Roman"/>
                                <w:sz w:val="20"/>
                                <w:szCs w:val="20"/>
                                <w:lang w:val="en-CA" w:eastAsia="zh-CN"/>
                              </w:rPr>
                            </w:pPr>
                            <w:r w:rsidRPr="00BC5232">
                              <w:rPr>
                                <w:rFonts w:eastAsia="DengXian" w:cs="Times New Roman"/>
                                <w:sz w:val="20"/>
                                <w:szCs w:val="20"/>
                                <w:lang w:val="en-CA" w:eastAsia="zh-CN"/>
                              </w:rPr>
                              <w:t>If the 1-bit DCI field is 1, the UE resets the CLPC associated with the indicated joint/UL TCI state.</w:t>
                            </w:r>
                          </w:p>
                          <w:p w14:paraId="34FCA0C4" w14:textId="77777777" w:rsidR="00BC5232" w:rsidRPr="00BC5232" w:rsidRDefault="00BC5232" w:rsidP="00BC5232">
                            <w:pPr>
                              <w:pStyle w:val="0Maintext"/>
                              <w:numPr>
                                <w:ilvl w:val="1"/>
                                <w:numId w:val="88"/>
                              </w:numPr>
                              <w:rPr>
                                <w:rFonts w:eastAsia="DengXian" w:cs="Times New Roman"/>
                                <w:sz w:val="20"/>
                                <w:szCs w:val="20"/>
                                <w:lang w:val="en-CA" w:eastAsia="zh-CN"/>
                              </w:rPr>
                            </w:pPr>
                            <w:r w:rsidRPr="00BC5232">
                              <w:rPr>
                                <w:rFonts w:eastAsia="DengXian" w:cs="Times New Roman"/>
                                <w:sz w:val="20"/>
                                <w:szCs w:val="20"/>
                                <w:lang w:val="en-CA" w:eastAsia="zh-CN"/>
                              </w:rPr>
                              <w:t>When there are two indicated joint/UL TCI states in Rel-18 Unified TCI:</w:t>
                            </w:r>
                          </w:p>
                          <w:p w14:paraId="5AB05D89" w14:textId="77777777" w:rsidR="00BC5232" w:rsidRPr="00BC5232" w:rsidRDefault="00BC5232" w:rsidP="00BC5232">
                            <w:pPr>
                              <w:pStyle w:val="0Maintext"/>
                              <w:numPr>
                                <w:ilvl w:val="2"/>
                                <w:numId w:val="88"/>
                              </w:numPr>
                              <w:rPr>
                                <w:rFonts w:eastAsia="DengXian" w:cs="Times New Roman"/>
                                <w:sz w:val="20"/>
                                <w:szCs w:val="20"/>
                                <w:lang w:val="en-CA" w:eastAsia="zh-CN"/>
                              </w:rPr>
                            </w:pPr>
                            <w:r w:rsidRPr="00BC5232">
                              <w:rPr>
                                <w:rFonts w:eastAsia="DengXian" w:cs="Times New Roman"/>
                                <w:sz w:val="20"/>
                                <w:szCs w:val="20"/>
                                <w:lang w:val="en-CA" w:eastAsia="zh-CN"/>
                              </w:rPr>
                              <w:t xml:space="preserve">If the 1-bit DCI field is 0, the UE resets the CLPC associated with the first indicated joint/UL TCI </w:t>
                            </w:r>
                            <w:proofErr w:type="gramStart"/>
                            <w:r w:rsidRPr="00BC5232">
                              <w:rPr>
                                <w:rFonts w:eastAsia="DengXian" w:cs="Times New Roman"/>
                                <w:sz w:val="20"/>
                                <w:szCs w:val="20"/>
                                <w:lang w:val="en-CA" w:eastAsia="zh-CN"/>
                              </w:rPr>
                              <w:t>state;</w:t>
                            </w:r>
                            <w:proofErr w:type="gramEnd"/>
                          </w:p>
                          <w:p w14:paraId="3B0144E9" w14:textId="77777777" w:rsidR="00BC5232" w:rsidRPr="00BC5232" w:rsidRDefault="00BC5232" w:rsidP="00BC5232">
                            <w:pPr>
                              <w:pStyle w:val="0Maintext"/>
                              <w:numPr>
                                <w:ilvl w:val="2"/>
                                <w:numId w:val="88"/>
                              </w:numPr>
                              <w:rPr>
                                <w:rFonts w:eastAsia="DengXian" w:cs="Times New Roman"/>
                                <w:sz w:val="20"/>
                                <w:szCs w:val="20"/>
                                <w:lang w:val="en-CA" w:eastAsia="zh-CN"/>
                              </w:rPr>
                            </w:pPr>
                            <w:r w:rsidRPr="00BC5232">
                              <w:rPr>
                                <w:rFonts w:eastAsia="DengXian" w:cs="Times New Roman"/>
                                <w:sz w:val="20"/>
                                <w:szCs w:val="20"/>
                                <w:lang w:val="en-CA" w:eastAsia="zh-CN"/>
                              </w:rPr>
                              <w:t>If the 1-bit DCI field is 1, the UE resets the CLPC associated with the second indicated joint/UL TCI state</w:t>
                            </w:r>
                          </w:p>
                          <w:p w14:paraId="3ABD66F3" w14:textId="77777777" w:rsidR="00BC5232" w:rsidRPr="00BC5232" w:rsidRDefault="00BC5232" w:rsidP="00BC5232">
                            <w:pPr>
                              <w:pStyle w:val="ListParagraph"/>
                              <w:numPr>
                                <w:ilvl w:val="0"/>
                                <w:numId w:val="88"/>
                              </w:numPr>
                              <w:jc w:val="both"/>
                              <w:rPr>
                                <w:rFonts w:ascii="Times New Roman" w:eastAsia="DengXian" w:hAnsi="Times New Roman"/>
                                <w:sz w:val="20"/>
                                <w:szCs w:val="20"/>
                                <w:lang w:eastAsia="zh-CN"/>
                              </w:rPr>
                            </w:pPr>
                            <w:r w:rsidRPr="00BC5232">
                              <w:rPr>
                                <w:rFonts w:ascii="Times New Roman" w:eastAsia="DengXian" w:hAnsi="Times New Roman"/>
                                <w:sz w:val="20"/>
                                <w:szCs w:val="20"/>
                                <w:lang w:val="en-CA" w:eastAsia="zh-CN"/>
                              </w:rPr>
                              <w:t>Alt 2:</w:t>
                            </w:r>
                            <w:r w:rsidRPr="00BC5232">
                              <w:rPr>
                                <w:rFonts w:ascii="Times New Roman" w:hAnsi="Times New Roman"/>
                                <w:sz w:val="20"/>
                                <w:szCs w:val="20"/>
                              </w:rPr>
                              <w:t xml:space="preserve"> For a UE configured with two TAGs, </w:t>
                            </w:r>
                            <w:r w:rsidRPr="00BC5232">
                              <w:rPr>
                                <w:rFonts w:ascii="Times New Roman" w:eastAsia="DengXian" w:hAnsi="Times New Roman"/>
                                <w:sz w:val="20"/>
                                <w:szCs w:val="20"/>
                                <w:lang w:eastAsia="zh-CN"/>
                              </w:rPr>
                              <w:t>one TAG ID is indicated in the RAR</w:t>
                            </w:r>
                          </w:p>
                          <w:p w14:paraId="0F235CFC" w14:textId="77777777" w:rsidR="00BC5232" w:rsidRPr="00B7257B" w:rsidRDefault="00BC5232" w:rsidP="00B7257B">
                            <w:pPr>
                              <w:pStyle w:val="0Maintext"/>
                              <w:numPr>
                                <w:ilvl w:val="1"/>
                                <w:numId w:val="88"/>
                              </w:numPr>
                              <w:rPr>
                                <w:rFonts w:eastAsia="DengXian" w:cs="Times New Roman"/>
                                <w:sz w:val="20"/>
                                <w:szCs w:val="20"/>
                              </w:rPr>
                            </w:pPr>
                            <w:r w:rsidRPr="00BC5232">
                              <w:rPr>
                                <w:rFonts w:eastAsia="DengXian" w:cs="Times New Roman"/>
                                <w:sz w:val="20"/>
                                <w:szCs w:val="20"/>
                                <w:lang w:val="en-US" w:eastAsia="zh-CN"/>
                              </w:rPr>
                              <w:t xml:space="preserve">The UE resets the closed loop power control adjustment state associated with a joint/UL TCI state associated with the indicated TAG.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2EF8B397" id="_x0000_s1028" type="#_x0000_t202" style="position:absolute;margin-left:0;margin-top:0;width:2in;height:2in;z-index:25170841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" filled="f" strokeweight=".5pt">
                <v:textbox style="mso-fit-shape-to-text:t">
                  <w:txbxContent>
                    <w:p w14:paraId="53AE6329" w14:textId="77777777" w:rsidR="00BC5232" w:rsidRPr="00BC5232" w:rsidRDefault="00BC5232" w:rsidP="00BC5232">
                      <w:pPr>
                        <w:rPr>
                          <w:sz w:val="20"/>
                          <w:szCs w:val="20"/>
                        </w:rPr>
                      </w:pPr>
                      <w:r w:rsidRPr="00BC5232">
                        <w:rPr>
                          <w:sz w:val="20"/>
                          <w:szCs w:val="20"/>
                          <w:highlight w:val="green"/>
                        </w:rPr>
                        <w:t>Agreement</w:t>
                      </w:r>
                    </w:p>
                    <w:p w14:paraId="641F005F" w14:textId="77777777" w:rsidR="00BC5232" w:rsidRPr="00BC5232" w:rsidRDefault="00BC5232" w:rsidP="00BC5232">
                      <w:pPr>
                        <w:pStyle w:val="0Maintext"/>
                        <w:rPr>
                          <w:rFonts w:eastAsia="DengXian" w:cs="Times New Roman"/>
                          <w:sz w:val="20"/>
                          <w:szCs w:val="20"/>
                          <w:lang w:val="en-CA" w:eastAsia="zh-CN"/>
                        </w:rPr>
                      </w:pPr>
                      <w:r w:rsidRPr="00BC5232">
                        <w:rPr>
                          <w:rFonts w:eastAsia="DengXian" w:cs="Times New Roman"/>
                          <w:sz w:val="20"/>
                          <w:szCs w:val="20"/>
                          <w:lang w:val="en-CA" w:eastAsia="zh-CN"/>
                        </w:rPr>
                        <w:t>Study whether/how to reset the CLPC of PUSCH/PUCCH/SRS based on the following alternatives (including if any enhancement is necessary and other alternatives are not precluded)</w:t>
                      </w:r>
                    </w:p>
                    <w:p w14:paraId="145E2C9C" w14:textId="77777777" w:rsidR="00BC5232" w:rsidRPr="00BC5232" w:rsidRDefault="00BC5232" w:rsidP="00BC5232">
                      <w:pPr>
                        <w:pStyle w:val="0Maintext"/>
                        <w:numPr>
                          <w:ilvl w:val="0"/>
                          <w:numId w:val="88"/>
                        </w:numPr>
                        <w:rPr>
                          <w:rFonts w:eastAsia="DengXian" w:cs="Times New Roman"/>
                          <w:sz w:val="20"/>
                          <w:szCs w:val="20"/>
                          <w:lang w:val="en-CA" w:eastAsia="zh-CN"/>
                        </w:rPr>
                      </w:pPr>
                      <w:r w:rsidRPr="00BC5232">
                        <w:rPr>
                          <w:rFonts w:eastAsia="DengXian" w:cs="Times New Roman"/>
                          <w:sz w:val="20"/>
                          <w:szCs w:val="20"/>
                          <w:lang w:val="en-CA" w:eastAsia="zh-CN"/>
                        </w:rPr>
                        <w:t>Alt1: For a UE configured with two TAGs, when the UE receives a RAR of a PDCCH-order PRACH, according to the new 1-bit DCI field PL offset indication in DCI format 1_0:</w:t>
                      </w:r>
                    </w:p>
                    <w:p w14:paraId="7BE205F4" w14:textId="77777777" w:rsidR="00BC5232" w:rsidRPr="00BC5232" w:rsidRDefault="00BC5232" w:rsidP="00BC5232">
                      <w:pPr>
                        <w:pStyle w:val="0Maintext"/>
                        <w:numPr>
                          <w:ilvl w:val="1"/>
                          <w:numId w:val="88"/>
                        </w:numPr>
                        <w:rPr>
                          <w:rFonts w:eastAsia="DengXian" w:cs="Times New Roman"/>
                          <w:sz w:val="20"/>
                          <w:szCs w:val="20"/>
                          <w:lang w:val="en-CA" w:eastAsia="zh-CN"/>
                        </w:rPr>
                      </w:pPr>
                      <w:r w:rsidRPr="00BC5232">
                        <w:rPr>
                          <w:rFonts w:eastAsia="DengXian" w:cs="Times New Roman"/>
                          <w:sz w:val="20"/>
                          <w:szCs w:val="20"/>
                          <w:lang w:val="en-CA" w:eastAsia="zh-CN"/>
                        </w:rPr>
                        <w:t>When there is one indicated joint/UL TCI state in Rel-17 Unified TCI:</w:t>
                      </w:r>
                    </w:p>
                    <w:p w14:paraId="290B6511" w14:textId="77777777" w:rsidR="00BC5232" w:rsidRPr="00BC5232" w:rsidRDefault="00BC5232" w:rsidP="00BC5232">
                      <w:pPr>
                        <w:pStyle w:val="0Maintext"/>
                        <w:numPr>
                          <w:ilvl w:val="2"/>
                          <w:numId w:val="88"/>
                        </w:numPr>
                        <w:rPr>
                          <w:rFonts w:eastAsia="DengXian" w:cs="Times New Roman"/>
                          <w:sz w:val="20"/>
                          <w:szCs w:val="20"/>
                          <w:lang w:val="en-CA" w:eastAsia="zh-CN"/>
                        </w:rPr>
                      </w:pPr>
                      <w:r w:rsidRPr="00BC5232">
                        <w:rPr>
                          <w:rFonts w:eastAsia="DengXian" w:cs="Times New Roman"/>
                          <w:sz w:val="20"/>
                          <w:szCs w:val="20"/>
                          <w:lang w:val="en-CA" w:eastAsia="zh-CN"/>
                        </w:rPr>
                        <w:t>If the 1-bit DCI field is 0, the UE resets the CLPC that is different from the CLPC associated with the indicated joint/UL TCI state.</w:t>
                      </w:r>
                    </w:p>
                    <w:p w14:paraId="35310795" w14:textId="77777777" w:rsidR="00BC5232" w:rsidRPr="00BC5232" w:rsidRDefault="00BC5232" w:rsidP="00BC5232">
                      <w:pPr>
                        <w:pStyle w:val="0Maintext"/>
                        <w:numPr>
                          <w:ilvl w:val="2"/>
                          <w:numId w:val="88"/>
                        </w:numPr>
                        <w:rPr>
                          <w:rFonts w:eastAsia="DengXian" w:cs="Times New Roman"/>
                          <w:sz w:val="20"/>
                          <w:szCs w:val="20"/>
                          <w:lang w:val="en-CA" w:eastAsia="zh-CN"/>
                        </w:rPr>
                      </w:pPr>
                      <w:r w:rsidRPr="00BC5232">
                        <w:rPr>
                          <w:rFonts w:eastAsia="DengXian" w:cs="Times New Roman"/>
                          <w:sz w:val="20"/>
                          <w:szCs w:val="20"/>
                          <w:lang w:val="en-CA" w:eastAsia="zh-CN"/>
                        </w:rPr>
                        <w:t>If the 1-bit DCI field is 1, the UE resets the CLPC associated with the indicated joint/UL TCI state.</w:t>
                      </w:r>
                    </w:p>
                    <w:p w14:paraId="34FCA0C4" w14:textId="77777777" w:rsidR="00BC5232" w:rsidRPr="00BC5232" w:rsidRDefault="00BC5232" w:rsidP="00BC5232">
                      <w:pPr>
                        <w:pStyle w:val="0Maintext"/>
                        <w:numPr>
                          <w:ilvl w:val="1"/>
                          <w:numId w:val="88"/>
                        </w:numPr>
                        <w:rPr>
                          <w:rFonts w:eastAsia="DengXian" w:cs="Times New Roman"/>
                          <w:sz w:val="20"/>
                          <w:szCs w:val="20"/>
                          <w:lang w:val="en-CA" w:eastAsia="zh-CN"/>
                        </w:rPr>
                      </w:pPr>
                      <w:r w:rsidRPr="00BC5232">
                        <w:rPr>
                          <w:rFonts w:eastAsia="DengXian" w:cs="Times New Roman"/>
                          <w:sz w:val="20"/>
                          <w:szCs w:val="20"/>
                          <w:lang w:val="en-CA" w:eastAsia="zh-CN"/>
                        </w:rPr>
                        <w:t>When there are two indicated joint/UL TCI states in Rel-18 Unified TCI:</w:t>
                      </w:r>
                    </w:p>
                    <w:p w14:paraId="5AB05D89" w14:textId="77777777" w:rsidR="00BC5232" w:rsidRPr="00BC5232" w:rsidRDefault="00BC5232" w:rsidP="00BC5232">
                      <w:pPr>
                        <w:pStyle w:val="0Maintext"/>
                        <w:numPr>
                          <w:ilvl w:val="2"/>
                          <w:numId w:val="88"/>
                        </w:numPr>
                        <w:rPr>
                          <w:rFonts w:eastAsia="DengXian" w:cs="Times New Roman"/>
                          <w:sz w:val="20"/>
                          <w:szCs w:val="20"/>
                          <w:lang w:val="en-CA" w:eastAsia="zh-CN"/>
                        </w:rPr>
                      </w:pPr>
                      <w:r w:rsidRPr="00BC5232">
                        <w:rPr>
                          <w:rFonts w:eastAsia="DengXian" w:cs="Times New Roman"/>
                          <w:sz w:val="20"/>
                          <w:szCs w:val="20"/>
                          <w:lang w:val="en-CA" w:eastAsia="zh-CN"/>
                        </w:rPr>
                        <w:t xml:space="preserve">If the 1-bit DCI field is 0, the UE resets the CLPC associated with the first indicated joint/UL TCI </w:t>
                      </w:r>
                      <w:proofErr w:type="gramStart"/>
                      <w:r w:rsidRPr="00BC5232">
                        <w:rPr>
                          <w:rFonts w:eastAsia="DengXian" w:cs="Times New Roman"/>
                          <w:sz w:val="20"/>
                          <w:szCs w:val="20"/>
                          <w:lang w:val="en-CA" w:eastAsia="zh-CN"/>
                        </w:rPr>
                        <w:t>state;</w:t>
                      </w:r>
                      <w:proofErr w:type="gramEnd"/>
                    </w:p>
                    <w:p w14:paraId="3B0144E9" w14:textId="77777777" w:rsidR="00BC5232" w:rsidRPr="00BC5232" w:rsidRDefault="00BC5232" w:rsidP="00BC5232">
                      <w:pPr>
                        <w:pStyle w:val="0Maintext"/>
                        <w:numPr>
                          <w:ilvl w:val="2"/>
                          <w:numId w:val="88"/>
                        </w:numPr>
                        <w:rPr>
                          <w:rFonts w:eastAsia="DengXian" w:cs="Times New Roman"/>
                          <w:sz w:val="20"/>
                          <w:szCs w:val="20"/>
                          <w:lang w:val="en-CA" w:eastAsia="zh-CN"/>
                        </w:rPr>
                      </w:pPr>
                      <w:r w:rsidRPr="00BC5232">
                        <w:rPr>
                          <w:rFonts w:eastAsia="DengXian" w:cs="Times New Roman"/>
                          <w:sz w:val="20"/>
                          <w:szCs w:val="20"/>
                          <w:lang w:val="en-CA" w:eastAsia="zh-CN"/>
                        </w:rPr>
                        <w:t>If the 1-bit DCI field is 1, the UE resets the CLPC associated with the second indicated joint/UL TCI state</w:t>
                      </w:r>
                    </w:p>
                    <w:p w14:paraId="3ABD66F3" w14:textId="77777777" w:rsidR="00BC5232" w:rsidRPr="00BC5232" w:rsidRDefault="00BC5232" w:rsidP="00BC5232">
                      <w:pPr>
                        <w:pStyle w:val="ListParagraph"/>
                        <w:numPr>
                          <w:ilvl w:val="0"/>
                          <w:numId w:val="88"/>
                        </w:numPr>
                        <w:jc w:val="both"/>
                        <w:rPr>
                          <w:rFonts w:ascii="Times New Roman" w:eastAsia="DengXian" w:hAnsi="Times New Roman"/>
                          <w:sz w:val="20"/>
                          <w:szCs w:val="20"/>
                          <w:lang w:eastAsia="zh-CN"/>
                        </w:rPr>
                      </w:pPr>
                      <w:r w:rsidRPr="00BC5232">
                        <w:rPr>
                          <w:rFonts w:ascii="Times New Roman" w:eastAsia="DengXian" w:hAnsi="Times New Roman"/>
                          <w:sz w:val="20"/>
                          <w:szCs w:val="20"/>
                          <w:lang w:val="en-CA" w:eastAsia="zh-CN"/>
                        </w:rPr>
                        <w:t>Alt 2:</w:t>
                      </w:r>
                      <w:r w:rsidRPr="00BC5232">
                        <w:rPr>
                          <w:rFonts w:ascii="Times New Roman" w:hAnsi="Times New Roman"/>
                          <w:sz w:val="20"/>
                          <w:szCs w:val="20"/>
                        </w:rPr>
                        <w:t xml:space="preserve"> For a UE configured with two TAGs, </w:t>
                      </w:r>
                      <w:r w:rsidRPr="00BC5232">
                        <w:rPr>
                          <w:rFonts w:ascii="Times New Roman" w:eastAsia="DengXian" w:hAnsi="Times New Roman"/>
                          <w:sz w:val="20"/>
                          <w:szCs w:val="20"/>
                          <w:lang w:eastAsia="zh-CN"/>
                        </w:rPr>
                        <w:t>one TAG ID is indicated in the RAR</w:t>
                      </w:r>
                    </w:p>
                    <w:p w14:paraId="0F235CFC" w14:textId="77777777" w:rsidR="00BC5232" w:rsidRPr="00B7257B" w:rsidRDefault="00BC5232" w:rsidP="00B7257B">
                      <w:pPr>
                        <w:pStyle w:val="0Maintext"/>
                        <w:numPr>
                          <w:ilvl w:val="1"/>
                          <w:numId w:val="88"/>
                        </w:numPr>
                        <w:rPr>
                          <w:rFonts w:eastAsia="DengXian" w:cs="Times New Roman"/>
                          <w:sz w:val="20"/>
                          <w:szCs w:val="20"/>
                        </w:rPr>
                      </w:pPr>
                      <w:r w:rsidRPr="00BC5232">
                        <w:rPr>
                          <w:rFonts w:eastAsia="DengXian" w:cs="Times New Roman"/>
                          <w:sz w:val="20"/>
                          <w:szCs w:val="20"/>
                          <w:lang w:val="en-US" w:eastAsia="zh-CN"/>
                        </w:rPr>
                        <w:t xml:space="preserve">The UE resets the closed loop power control adjustment state associated with a joint/UL TCI state associated with the indicated TAG. </w:t>
                      </w:r>
                    </w:p>
                  </w:txbxContent>
                </v:textbox>
                <w10:wrap type="square"/>
              </v:shape>
            </w:pict>
          </mc:Fallback>
        </mc:AlternateContent>
      </w:r>
    </w:p>
    <w:p w14:paraId="62189CB7" w14:textId="77777777" w:rsidR="00FE6A0B" w:rsidRDefault="00FE6A0B" w:rsidP="00BC5232">
      <w:pPr>
        <w:rPr>
          <w:sz w:val="20"/>
          <w:szCs w:val="20"/>
        </w:rPr>
      </w:pPr>
    </w:p>
    <w:p w14:paraId="01E6CD45" w14:textId="34845E02" w:rsidR="00055ED2" w:rsidRDefault="00DE43C9" w:rsidP="00BC5232">
      <w:pPr>
        <w:rPr>
          <w:sz w:val="20"/>
          <w:szCs w:val="20"/>
        </w:rPr>
      </w:pPr>
      <w:r>
        <w:rPr>
          <w:sz w:val="20"/>
          <w:szCs w:val="20"/>
        </w:rPr>
        <w:t>At RAN1 #120bis, the following was captured in Chairman’s notes:</w:t>
      </w:r>
    </w:p>
    <w:p w14:paraId="336CCA1B" w14:textId="77777777" w:rsidR="00055ED2" w:rsidRDefault="00055ED2" w:rsidP="00BC5232">
      <w:pPr>
        <w:rPr>
          <w:sz w:val="20"/>
          <w:szCs w:val="20"/>
        </w:rPr>
      </w:pPr>
    </w:p>
    <w:p w14:paraId="0B7CB8D9" w14:textId="0E5D7C0D" w:rsidR="00FE6A0B" w:rsidRDefault="00FE6A0B" w:rsidP="00BC5232">
      <w:pPr>
        <w:rPr>
          <w:sz w:val="20"/>
          <w:szCs w:val="20"/>
        </w:rPr>
      </w:pPr>
      <w:r>
        <w:rPr>
          <w:noProof/>
        </w:rPr>
        <mc:AlternateContent>
          <mc:Choice Requires="wps">
            <w:drawing>
              <wp:anchor distT="0" distB="0" distL="114300" distR="114300" simplePos="0" relativeHeight="251710464" behindDoc="0" locked="0" layoutInCell="1" allowOverlap="1" wp14:anchorId="5917DFD1" wp14:editId="03F232D1">
                <wp:simplePos x="0" y="0"/>
                <wp:positionH relativeFrom="column">
                  <wp:posOffset>0</wp:posOffset>
                </wp:positionH>
                <wp:positionV relativeFrom="paragraph">
                  <wp:posOffset>0</wp:posOffset>
                </wp:positionV>
                <wp:extent cx="1828800" cy="1828800"/>
                <wp:effectExtent l="0" t="0" r="0" b="0"/>
                <wp:wrapSquare wrapText="bothSides"/>
                <wp:docPr id="1124759930"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6B7D6E52" w14:textId="77777777" w:rsidR="00FE6A0B" w:rsidRPr="00FE6A0B" w:rsidRDefault="00FE6A0B" w:rsidP="00FE6A0B">
                            <w:pPr>
                              <w:rPr>
                                <w:rFonts w:eastAsia="DengXian" w:cs="Times"/>
                                <w:sz w:val="20"/>
                                <w:szCs w:val="15"/>
                                <w:lang w:val="en-CA" w:eastAsia="zh-CN"/>
                              </w:rPr>
                            </w:pPr>
                            <w:r w:rsidRPr="00FE6A0B">
                              <w:rPr>
                                <w:rFonts w:eastAsia="DengXian" w:cs="Times"/>
                                <w:sz w:val="20"/>
                                <w:szCs w:val="15"/>
                                <w:lang w:val="en-CA" w:eastAsia="zh-CN"/>
                              </w:rPr>
                              <w:t xml:space="preserve">Regarding whether/how to reset the CLPC of PUSCH/PUCCH/SRS, </w:t>
                            </w:r>
                            <w:r w:rsidRPr="00FE6A0B">
                              <w:rPr>
                                <w:rFonts w:eastAsia="DengXian" w:cs="Times"/>
                                <w:b/>
                                <w:bCs/>
                                <w:sz w:val="20"/>
                                <w:szCs w:val="15"/>
                                <w:lang w:val="en-CA" w:eastAsia="zh-CN"/>
                              </w:rPr>
                              <w:t>further</w:t>
                            </w:r>
                            <w:r w:rsidRPr="00FE6A0B">
                              <w:rPr>
                                <w:rFonts w:eastAsia="DengXian" w:cs="Times" w:hint="eastAsia"/>
                                <w:b/>
                                <w:bCs/>
                                <w:sz w:val="20"/>
                                <w:szCs w:val="15"/>
                                <w:lang w:val="en-CA" w:eastAsia="zh-CN"/>
                              </w:rPr>
                              <w:t xml:space="preserve"> </w:t>
                            </w:r>
                            <w:r w:rsidRPr="00FE6A0B">
                              <w:rPr>
                                <w:rFonts w:eastAsia="DengXian" w:cs="Times"/>
                                <w:b/>
                                <w:bCs/>
                                <w:sz w:val="20"/>
                                <w:szCs w:val="15"/>
                                <w:lang w:val="en-CA" w:eastAsia="zh-CN"/>
                              </w:rPr>
                              <w:t>study</w:t>
                            </w:r>
                            <w:r w:rsidRPr="00FE6A0B">
                              <w:rPr>
                                <w:rFonts w:eastAsia="DengXian" w:cs="Times" w:hint="eastAsia"/>
                                <w:b/>
                                <w:bCs/>
                                <w:sz w:val="20"/>
                                <w:szCs w:val="15"/>
                                <w:lang w:val="en-CA" w:eastAsia="zh-CN"/>
                              </w:rPr>
                              <w:t xml:space="preserve"> and </w:t>
                            </w:r>
                            <w:proofErr w:type="gramStart"/>
                            <w:r w:rsidRPr="00FE6A0B">
                              <w:rPr>
                                <w:rFonts w:eastAsia="DengXian" w:cs="Times"/>
                                <w:b/>
                                <w:bCs/>
                                <w:sz w:val="20"/>
                                <w:szCs w:val="15"/>
                                <w:lang w:val="en-CA" w:eastAsia="zh-CN"/>
                              </w:rPr>
                              <w:t>down-select</w:t>
                            </w:r>
                            <w:proofErr w:type="gramEnd"/>
                            <w:r w:rsidRPr="00FE6A0B">
                              <w:rPr>
                                <w:rFonts w:eastAsia="DengXian" w:cs="Times"/>
                                <w:sz w:val="20"/>
                                <w:szCs w:val="15"/>
                                <w:lang w:val="en-CA" w:eastAsia="zh-CN"/>
                              </w:rPr>
                              <w:t xml:space="preserve"> one from the following alternatives:</w:t>
                            </w:r>
                          </w:p>
                          <w:p w14:paraId="45FE3294" w14:textId="77777777" w:rsidR="00FE6A0B" w:rsidRPr="00FE6A0B" w:rsidRDefault="00FE6A0B" w:rsidP="00FE6A0B">
                            <w:pPr>
                              <w:numPr>
                                <w:ilvl w:val="0"/>
                                <w:numId w:val="89"/>
                              </w:numPr>
                              <w:spacing w:line="278" w:lineRule="auto"/>
                              <w:rPr>
                                <w:rFonts w:eastAsia="DengXian" w:cs="Batang"/>
                                <w:sz w:val="20"/>
                                <w:szCs w:val="15"/>
                                <w:lang w:eastAsia="zh-CN"/>
                              </w:rPr>
                            </w:pPr>
                            <w:r w:rsidRPr="00FE6A0B">
                              <w:rPr>
                                <w:rFonts w:eastAsia="DengXian" w:cs="Batang"/>
                                <w:sz w:val="20"/>
                                <w:szCs w:val="15"/>
                                <w:lang w:eastAsia="zh-CN"/>
                              </w:rPr>
                              <w:t>Updated Alt1: For a UE configured with 2 TAGs, when the UE receives a RAR of a PDCCH-order PRACH:</w:t>
                            </w:r>
                          </w:p>
                          <w:p w14:paraId="43E73C18" w14:textId="77777777" w:rsidR="00FE6A0B" w:rsidRPr="00FE6A0B" w:rsidRDefault="00FE6A0B" w:rsidP="00FE6A0B">
                            <w:pPr>
                              <w:numPr>
                                <w:ilvl w:val="1"/>
                                <w:numId w:val="89"/>
                              </w:numPr>
                              <w:spacing w:line="264" w:lineRule="auto"/>
                              <w:rPr>
                                <w:rFonts w:eastAsia="DengXian" w:cs="Batang"/>
                                <w:sz w:val="20"/>
                                <w:szCs w:val="15"/>
                                <w:lang w:eastAsia="zh-CN"/>
                              </w:rPr>
                            </w:pPr>
                            <w:r w:rsidRPr="00FE6A0B">
                              <w:rPr>
                                <w:rFonts w:eastAsia="DengXian" w:cs="Batang"/>
                                <w:sz w:val="20"/>
                                <w:szCs w:val="15"/>
                                <w:lang w:eastAsia="zh-CN"/>
                              </w:rPr>
                              <w:t>If PL offset is configured in joint/UL TCI state(s), according to the new 1-bit DCI field PL offset indication in DCI format 1_0:</w:t>
                            </w:r>
                          </w:p>
                          <w:p w14:paraId="18F946E1" w14:textId="77777777" w:rsidR="00FE6A0B" w:rsidRPr="00FE6A0B" w:rsidRDefault="00FE6A0B" w:rsidP="00FE6A0B">
                            <w:pPr>
                              <w:numPr>
                                <w:ilvl w:val="2"/>
                                <w:numId w:val="89"/>
                              </w:numPr>
                              <w:spacing w:line="264" w:lineRule="auto"/>
                              <w:rPr>
                                <w:rFonts w:eastAsia="DengXian" w:cs="Batang"/>
                                <w:sz w:val="20"/>
                                <w:szCs w:val="15"/>
                                <w:lang w:eastAsia="zh-CN"/>
                              </w:rPr>
                            </w:pPr>
                            <w:r w:rsidRPr="00FE6A0B">
                              <w:rPr>
                                <w:rFonts w:eastAsia="DengXian" w:cs="Batang"/>
                                <w:sz w:val="20"/>
                                <w:szCs w:val="15"/>
                                <w:lang w:eastAsia="zh-CN"/>
                              </w:rPr>
                              <w:t>When there is one indicated joint/UL TCI state in Rel-17 Unified TCI:</w:t>
                            </w:r>
                          </w:p>
                          <w:p w14:paraId="2E20D744" w14:textId="77777777" w:rsidR="00FE6A0B" w:rsidRPr="00FE6A0B" w:rsidRDefault="00FE6A0B" w:rsidP="00FE6A0B">
                            <w:pPr>
                              <w:numPr>
                                <w:ilvl w:val="3"/>
                                <w:numId w:val="90"/>
                              </w:numPr>
                              <w:spacing w:line="264" w:lineRule="auto"/>
                              <w:rPr>
                                <w:rFonts w:eastAsia="DengXian" w:cs="Batang"/>
                                <w:sz w:val="20"/>
                                <w:szCs w:val="15"/>
                                <w:lang w:eastAsia="zh-CN"/>
                              </w:rPr>
                            </w:pPr>
                            <w:r w:rsidRPr="00FE6A0B">
                              <w:rPr>
                                <w:rFonts w:eastAsia="DengXian" w:cs="Batang"/>
                                <w:sz w:val="20"/>
                                <w:szCs w:val="15"/>
                                <w:lang w:eastAsia="zh-CN"/>
                              </w:rPr>
                              <w:t>If the 1-bit DCI field is 0, the UE resets the CLPC that is different from the CLPC associated with the indicated joint/UL TCI state.</w:t>
                            </w:r>
                          </w:p>
                          <w:p w14:paraId="3CEF2804" w14:textId="77777777" w:rsidR="00FE6A0B" w:rsidRPr="00FE6A0B" w:rsidRDefault="00FE6A0B" w:rsidP="00FE6A0B">
                            <w:pPr>
                              <w:numPr>
                                <w:ilvl w:val="3"/>
                                <w:numId w:val="90"/>
                              </w:numPr>
                              <w:spacing w:line="264" w:lineRule="auto"/>
                              <w:rPr>
                                <w:rFonts w:eastAsia="DengXian" w:cs="Batang"/>
                                <w:sz w:val="20"/>
                                <w:szCs w:val="15"/>
                                <w:lang w:eastAsia="zh-CN"/>
                              </w:rPr>
                            </w:pPr>
                            <w:r w:rsidRPr="00FE6A0B">
                              <w:rPr>
                                <w:rFonts w:eastAsia="DengXian" w:cs="Batang"/>
                                <w:sz w:val="20"/>
                                <w:szCs w:val="15"/>
                                <w:lang w:eastAsia="zh-CN"/>
                              </w:rPr>
                              <w:t>If the 1-bit DCI field is 1, the UE resets the CLPC associated with the indicated joint/UL TCI state.</w:t>
                            </w:r>
                          </w:p>
                          <w:p w14:paraId="3DDEF2E7" w14:textId="77777777" w:rsidR="00FE6A0B" w:rsidRPr="00FE6A0B" w:rsidRDefault="00FE6A0B" w:rsidP="00FE6A0B">
                            <w:pPr>
                              <w:numPr>
                                <w:ilvl w:val="2"/>
                                <w:numId w:val="89"/>
                              </w:numPr>
                              <w:spacing w:line="264" w:lineRule="auto"/>
                              <w:rPr>
                                <w:rFonts w:eastAsia="DengXian" w:cs="Batang"/>
                                <w:sz w:val="20"/>
                                <w:szCs w:val="15"/>
                                <w:lang w:eastAsia="zh-CN"/>
                              </w:rPr>
                            </w:pPr>
                            <w:r w:rsidRPr="00FE6A0B">
                              <w:rPr>
                                <w:rFonts w:eastAsia="DengXian" w:cs="Batang"/>
                                <w:sz w:val="20"/>
                                <w:szCs w:val="15"/>
                                <w:lang w:eastAsia="zh-CN"/>
                              </w:rPr>
                              <w:t>When there are two indicated joint/UL TCI states in Rel-18 Unified TCI:</w:t>
                            </w:r>
                          </w:p>
                          <w:p w14:paraId="2D194C67" w14:textId="77777777" w:rsidR="00FE6A0B" w:rsidRPr="00FE6A0B" w:rsidRDefault="00FE6A0B" w:rsidP="00FE6A0B">
                            <w:pPr>
                              <w:numPr>
                                <w:ilvl w:val="3"/>
                                <w:numId w:val="91"/>
                              </w:numPr>
                              <w:spacing w:line="264" w:lineRule="auto"/>
                              <w:rPr>
                                <w:rFonts w:eastAsia="DengXian" w:cs="Batang"/>
                                <w:sz w:val="20"/>
                                <w:szCs w:val="15"/>
                                <w:lang w:eastAsia="zh-CN"/>
                              </w:rPr>
                            </w:pPr>
                            <w:r w:rsidRPr="00FE6A0B">
                              <w:rPr>
                                <w:rFonts w:eastAsia="DengXian" w:cs="Batang"/>
                                <w:sz w:val="20"/>
                                <w:szCs w:val="15"/>
                                <w:lang w:eastAsia="zh-CN"/>
                              </w:rPr>
                              <w:t xml:space="preserve">If the 1-bit DCI field is 0, the UE resets the CLPC associated with the first indicated joint/UL TCI </w:t>
                            </w:r>
                            <w:proofErr w:type="gramStart"/>
                            <w:r w:rsidRPr="00FE6A0B">
                              <w:rPr>
                                <w:rFonts w:eastAsia="DengXian" w:cs="Batang"/>
                                <w:sz w:val="20"/>
                                <w:szCs w:val="15"/>
                                <w:lang w:eastAsia="zh-CN"/>
                              </w:rPr>
                              <w:t>state;</w:t>
                            </w:r>
                            <w:proofErr w:type="gramEnd"/>
                          </w:p>
                          <w:p w14:paraId="3E94E602" w14:textId="77777777" w:rsidR="00FE6A0B" w:rsidRPr="00FE6A0B" w:rsidRDefault="00FE6A0B" w:rsidP="00FE6A0B">
                            <w:pPr>
                              <w:numPr>
                                <w:ilvl w:val="3"/>
                                <w:numId w:val="91"/>
                              </w:numPr>
                              <w:spacing w:line="278" w:lineRule="auto"/>
                              <w:rPr>
                                <w:rFonts w:eastAsia="DengXian" w:cs="Batang"/>
                                <w:sz w:val="20"/>
                                <w:szCs w:val="15"/>
                                <w:lang w:eastAsia="zh-CN"/>
                              </w:rPr>
                            </w:pPr>
                            <w:r w:rsidRPr="00FE6A0B">
                              <w:rPr>
                                <w:rFonts w:eastAsia="DengXian" w:cs="Batang"/>
                                <w:sz w:val="20"/>
                                <w:szCs w:val="15"/>
                                <w:lang w:eastAsia="zh-CN"/>
                              </w:rPr>
                              <w:t xml:space="preserve">If the 1-bit DCI field is 1, the UE resets the CLPC associated with the second indicated joint/UL TCI state </w:t>
                            </w:r>
                          </w:p>
                          <w:p w14:paraId="7148A55A" w14:textId="77777777" w:rsidR="00FE6A0B" w:rsidRPr="00FE6A0B" w:rsidRDefault="00FE6A0B" w:rsidP="00FE6A0B">
                            <w:pPr>
                              <w:numPr>
                                <w:ilvl w:val="1"/>
                                <w:numId w:val="91"/>
                              </w:numPr>
                              <w:spacing w:line="264" w:lineRule="auto"/>
                              <w:rPr>
                                <w:rFonts w:eastAsia="DengXian" w:cs="Batang"/>
                                <w:sz w:val="20"/>
                                <w:szCs w:val="15"/>
                                <w:lang w:eastAsia="zh-CN"/>
                              </w:rPr>
                            </w:pPr>
                            <w:r w:rsidRPr="00FE6A0B">
                              <w:rPr>
                                <w:rFonts w:eastAsia="DengXian" w:cs="Batang"/>
                                <w:sz w:val="20"/>
                                <w:szCs w:val="15"/>
                                <w:lang w:eastAsia="zh-CN"/>
                              </w:rPr>
                              <w:t>If PL offset is not configured in joint/UL TCI state(s) and</w:t>
                            </w:r>
                            <w:r w:rsidRPr="00FE6A0B">
                              <w:rPr>
                                <w:rFonts w:eastAsia="DengXian" w:cs="Batang" w:hint="eastAsia"/>
                                <w:sz w:val="20"/>
                                <w:szCs w:val="15"/>
                                <w:lang w:eastAsia="zh-CN"/>
                              </w:rPr>
                              <w:t xml:space="preserve"> </w:t>
                            </w:r>
                            <w:r w:rsidRPr="00FE6A0B">
                              <w:rPr>
                                <w:rFonts w:eastAsia="DengXian" w:cs="Batang"/>
                                <w:sz w:val="20"/>
                                <w:szCs w:val="15"/>
                                <w:lang w:eastAsia="zh-CN"/>
                              </w:rPr>
                              <w:t xml:space="preserve">the UE is configured </w:t>
                            </w:r>
                            <w:r w:rsidRPr="00FE6A0B">
                              <w:rPr>
                                <w:rFonts w:eastAsia="DengXian" w:cs="Batang"/>
                                <w:i/>
                                <w:iCs/>
                                <w:sz w:val="20"/>
                                <w:szCs w:val="15"/>
                                <w:lang w:eastAsia="zh-CN"/>
                              </w:rPr>
                              <w:t>with SSB-MTC-</w:t>
                            </w:r>
                            <w:proofErr w:type="spellStart"/>
                            <w:r w:rsidRPr="00FE6A0B">
                              <w:rPr>
                                <w:rFonts w:eastAsia="DengXian" w:cs="Batang"/>
                                <w:i/>
                                <w:iCs/>
                                <w:sz w:val="20"/>
                                <w:szCs w:val="15"/>
                                <w:lang w:eastAsia="zh-CN"/>
                              </w:rPr>
                              <w:t>AddtionalPCI</w:t>
                            </w:r>
                            <w:proofErr w:type="spellEnd"/>
                            <w:r w:rsidRPr="00FE6A0B">
                              <w:rPr>
                                <w:rFonts w:eastAsia="DengXian" w:cs="Batang"/>
                                <w:sz w:val="20"/>
                                <w:szCs w:val="15"/>
                                <w:lang w:eastAsia="zh-CN"/>
                              </w:rPr>
                              <w:t xml:space="preserve">, according to the </w:t>
                            </w:r>
                            <w:r w:rsidRPr="00FE6A0B">
                              <w:rPr>
                                <w:rFonts w:eastAsia="DengXian" w:cs="Batang"/>
                                <w:i/>
                                <w:iCs/>
                                <w:sz w:val="20"/>
                                <w:szCs w:val="15"/>
                                <w:lang w:eastAsia="zh-CN"/>
                              </w:rPr>
                              <w:t>PRACH association indicator</w:t>
                            </w:r>
                            <w:r w:rsidRPr="00FE6A0B">
                              <w:rPr>
                                <w:rFonts w:eastAsia="DengXian" w:cs="Batang"/>
                                <w:sz w:val="20"/>
                                <w:szCs w:val="15"/>
                                <w:lang w:eastAsia="zh-CN"/>
                              </w:rPr>
                              <w:t xml:space="preserve"> in DCI format 1_0: </w:t>
                            </w:r>
                          </w:p>
                          <w:p w14:paraId="0AFC6A9B" w14:textId="77777777" w:rsidR="00FE6A0B" w:rsidRPr="00FE6A0B" w:rsidRDefault="00FE6A0B" w:rsidP="00FE6A0B">
                            <w:pPr>
                              <w:numPr>
                                <w:ilvl w:val="2"/>
                                <w:numId w:val="91"/>
                              </w:numPr>
                              <w:spacing w:line="264" w:lineRule="auto"/>
                              <w:rPr>
                                <w:rFonts w:eastAsia="DengXian" w:cs="Batang"/>
                                <w:sz w:val="20"/>
                                <w:szCs w:val="15"/>
                                <w:lang w:eastAsia="zh-CN"/>
                              </w:rPr>
                            </w:pPr>
                            <w:r w:rsidRPr="00FE6A0B">
                              <w:rPr>
                                <w:rFonts w:eastAsia="DengXian" w:cs="Batang"/>
                                <w:sz w:val="20"/>
                                <w:szCs w:val="15"/>
                                <w:lang w:eastAsia="zh-CN"/>
                              </w:rPr>
                              <w:t>If the indicated joint/UL TCI state is associated with the same PCI as indicated by the PRACH association indicator, the UE resets the closed loop power control adjustment state associated with the indicated joint/UL TCI state.</w:t>
                            </w:r>
                          </w:p>
                          <w:p w14:paraId="109267FF" w14:textId="77777777" w:rsidR="00FE6A0B" w:rsidRPr="00FE6A0B" w:rsidRDefault="00FE6A0B" w:rsidP="00FE6A0B">
                            <w:pPr>
                              <w:numPr>
                                <w:ilvl w:val="2"/>
                                <w:numId w:val="91"/>
                              </w:numPr>
                              <w:spacing w:line="278" w:lineRule="auto"/>
                              <w:rPr>
                                <w:rFonts w:eastAsia="DengXian" w:cs="Batang"/>
                                <w:sz w:val="20"/>
                                <w:szCs w:val="15"/>
                                <w:lang w:eastAsia="zh-CN"/>
                              </w:rPr>
                            </w:pPr>
                            <w:r w:rsidRPr="00FE6A0B">
                              <w:rPr>
                                <w:rFonts w:eastAsia="DengXian" w:cs="Batang"/>
                                <w:sz w:val="20"/>
                                <w:szCs w:val="15"/>
                                <w:lang w:eastAsia="zh-CN"/>
                              </w:rPr>
                              <w:t>If the indicated joint/UL TCI state is associated with a different PCI from the one indicated by the PRACH association indicator, the UE resets the closed loop power control adjustment state that is different from the closed loop power control adjustment state associated with the indicated joint/UL TCI state.</w:t>
                            </w:r>
                          </w:p>
                          <w:p w14:paraId="5BAC5124" w14:textId="77777777" w:rsidR="00FE6A0B" w:rsidRPr="00FE6A0B" w:rsidRDefault="00FE6A0B" w:rsidP="00FE6A0B">
                            <w:pPr>
                              <w:numPr>
                                <w:ilvl w:val="0"/>
                                <w:numId w:val="89"/>
                              </w:numPr>
                              <w:spacing w:line="278" w:lineRule="auto"/>
                              <w:rPr>
                                <w:rFonts w:eastAsia="DengXian" w:cs="Batang"/>
                                <w:sz w:val="20"/>
                                <w:szCs w:val="15"/>
                                <w:lang w:eastAsia="zh-CN"/>
                              </w:rPr>
                            </w:pPr>
                            <w:r w:rsidRPr="00FE6A0B">
                              <w:rPr>
                                <w:rFonts w:eastAsia="DengXian" w:cs="Batang"/>
                                <w:sz w:val="20"/>
                                <w:szCs w:val="15"/>
                                <w:lang w:eastAsia="zh-CN"/>
                              </w:rPr>
                              <w:t xml:space="preserve">Alt2: </w:t>
                            </w:r>
                            <w:r w:rsidRPr="00FE6A0B">
                              <w:rPr>
                                <w:rFonts w:cs="Times"/>
                                <w:sz w:val="20"/>
                                <w:szCs w:val="15"/>
                              </w:rPr>
                              <w:t xml:space="preserve">For a UE configured with two TAGs, </w:t>
                            </w:r>
                            <w:r w:rsidRPr="00FE6A0B">
                              <w:rPr>
                                <w:rFonts w:eastAsia="DengXian" w:cs="Times"/>
                                <w:sz w:val="20"/>
                                <w:szCs w:val="15"/>
                                <w:lang w:eastAsia="zh-CN"/>
                              </w:rPr>
                              <w:t>one TAG ID is indicated in the RAR</w:t>
                            </w:r>
                          </w:p>
                          <w:p w14:paraId="7CB1B20F" w14:textId="77777777" w:rsidR="00FE6A0B" w:rsidRPr="00FE6A0B" w:rsidRDefault="00FE6A0B" w:rsidP="00FE6A0B">
                            <w:pPr>
                              <w:numPr>
                                <w:ilvl w:val="1"/>
                                <w:numId w:val="89"/>
                              </w:numPr>
                              <w:spacing w:line="278" w:lineRule="auto"/>
                              <w:rPr>
                                <w:rFonts w:eastAsia="DengXian" w:cs="Batang"/>
                                <w:sz w:val="20"/>
                                <w:szCs w:val="15"/>
                                <w:lang w:eastAsia="zh-CN"/>
                              </w:rPr>
                            </w:pPr>
                            <w:r w:rsidRPr="00FE6A0B">
                              <w:rPr>
                                <w:rFonts w:eastAsia="DengXian" w:cs="Times"/>
                                <w:sz w:val="20"/>
                                <w:szCs w:val="15"/>
                                <w:lang w:eastAsia="zh-CN"/>
                              </w:rPr>
                              <w:t>The UE resets the closed loop power control adjustment state associated with a joint/UL TCI state associated with the indicated TAG.</w:t>
                            </w:r>
                          </w:p>
                          <w:p w14:paraId="4808DD70" w14:textId="77777777" w:rsidR="00FE6A0B" w:rsidRPr="00FE6A0B" w:rsidRDefault="00FE6A0B" w:rsidP="003C38A3">
                            <w:pPr>
                              <w:numPr>
                                <w:ilvl w:val="0"/>
                                <w:numId w:val="89"/>
                              </w:numPr>
                              <w:rPr>
                                <w:rFonts w:eastAsia="DengXian" w:cs="Batang"/>
                                <w:sz w:val="20"/>
                                <w:szCs w:val="15"/>
                              </w:rPr>
                            </w:pPr>
                            <w:r w:rsidRPr="00FE6A0B">
                              <w:rPr>
                                <w:rFonts w:eastAsia="DengXian" w:cs="Batang"/>
                                <w:sz w:val="20"/>
                                <w:szCs w:val="15"/>
                                <w:lang w:eastAsia="zh-CN"/>
                              </w:rPr>
                              <w:t>Alt3: Not introduce any enhancement.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5917DFD1" id="_x0000_s1029" type="#_x0000_t202" style="position:absolute;margin-left:0;margin-top:0;width:2in;height:2in;z-index:2517104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" filled="f" strokeweight=".5pt">
                <v:fill o:detectmouseclick="t"/>
                <v:textbox style="mso-fit-shape-to-text:t">
                  <w:txbxContent>
                    <w:p w14:paraId="6B7D6E52" w14:textId="77777777" w:rsidR="00FE6A0B" w:rsidRPr="00FE6A0B" w:rsidRDefault="00FE6A0B" w:rsidP="00FE6A0B">
                      <w:pPr>
                        <w:rPr>
                          <w:rFonts w:eastAsia="DengXian" w:cs="Times"/>
                          <w:sz w:val="20"/>
                          <w:szCs w:val="15"/>
                          <w:lang w:val="en-CA" w:eastAsia="zh-CN"/>
                        </w:rPr>
                      </w:pPr>
                      <w:r w:rsidRPr="00FE6A0B">
                        <w:rPr>
                          <w:rFonts w:eastAsia="DengXian" w:cs="Times"/>
                          <w:sz w:val="20"/>
                          <w:szCs w:val="15"/>
                          <w:lang w:val="en-CA" w:eastAsia="zh-CN"/>
                        </w:rPr>
                        <w:t xml:space="preserve">Regarding whether/how to reset the CLPC of PUSCH/PUCCH/SRS, </w:t>
                      </w:r>
                      <w:r w:rsidRPr="00FE6A0B">
                        <w:rPr>
                          <w:rFonts w:eastAsia="DengXian" w:cs="Times"/>
                          <w:b/>
                          <w:bCs/>
                          <w:sz w:val="20"/>
                          <w:szCs w:val="15"/>
                          <w:lang w:val="en-CA" w:eastAsia="zh-CN"/>
                        </w:rPr>
                        <w:t>further</w:t>
                      </w:r>
                      <w:r w:rsidRPr="00FE6A0B">
                        <w:rPr>
                          <w:rFonts w:eastAsia="DengXian" w:cs="Times" w:hint="eastAsia"/>
                          <w:b/>
                          <w:bCs/>
                          <w:sz w:val="20"/>
                          <w:szCs w:val="15"/>
                          <w:lang w:val="en-CA" w:eastAsia="zh-CN"/>
                        </w:rPr>
                        <w:t xml:space="preserve"> </w:t>
                      </w:r>
                      <w:r w:rsidRPr="00FE6A0B">
                        <w:rPr>
                          <w:rFonts w:eastAsia="DengXian" w:cs="Times"/>
                          <w:b/>
                          <w:bCs/>
                          <w:sz w:val="20"/>
                          <w:szCs w:val="15"/>
                          <w:lang w:val="en-CA" w:eastAsia="zh-CN"/>
                        </w:rPr>
                        <w:t>study</w:t>
                      </w:r>
                      <w:r w:rsidRPr="00FE6A0B">
                        <w:rPr>
                          <w:rFonts w:eastAsia="DengXian" w:cs="Times" w:hint="eastAsia"/>
                          <w:b/>
                          <w:bCs/>
                          <w:sz w:val="20"/>
                          <w:szCs w:val="15"/>
                          <w:lang w:val="en-CA" w:eastAsia="zh-CN"/>
                        </w:rPr>
                        <w:t xml:space="preserve"> and </w:t>
                      </w:r>
                      <w:proofErr w:type="gramStart"/>
                      <w:r w:rsidRPr="00FE6A0B">
                        <w:rPr>
                          <w:rFonts w:eastAsia="DengXian" w:cs="Times"/>
                          <w:b/>
                          <w:bCs/>
                          <w:sz w:val="20"/>
                          <w:szCs w:val="15"/>
                          <w:lang w:val="en-CA" w:eastAsia="zh-CN"/>
                        </w:rPr>
                        <w:t>down-select</w:t>
                      </w:r>
                      <w:proofErr w:type="gramEnd"/>
                      <w:r w:rsidRPr="00FE6A0B">
                        <w:rPr>
                          <w:rFonts w:eastAsia="DengXian" w:cs="Times"/>
                          <w:sz w:val="20"/>
                          <w:szCs w:val="15"/>
                          <w:lang w:val="en-CA" w:eastAsia="zh-CN"/>
                        </w:rPr>
                        <w:t xml:space="preserve"> one from the following alternatives:</w:t>
                      </w:r>
                    </w:p>
                    <w:p w14:paraId="45FE3294" w14:textId="77777777" w:rsidR="00FE6A0B" w:rsidRPr="00FE6A0B" w:rsidRDefault="00FE6A0B" w:rsidP="00FE6A0B">
                      <w:pPr>
                        <w:numPr>
                          <w:ilvl w:val="0"/>
                          <w:numId w:val="89"/>
                        </w:numPr>
                        <w:spacing w:line="278" w:lineRule="auto"/>
                        <w:rPr>
                          <w:rFonts w:eastAsia="DengXian" w:cs="Batang"/>
                          <w:sz w:val="20"/>
                          <w:szCs w:val="15"/>
                          <w:lang w:eastAsia="zh-CN"/>
                        </w:rPr>
                      </w:pPr>
                      <w:r w:rsidRPr="00FE6A0B">
                        <w:rPr>
                          <w:rFonts w:eastAsia="DengXian" w:cs="Batang"/>
                          <w:sz w:val="20"/>
                          <w:szCs w:val="15"/>
                          <w:lang w:eastAsia="zh-CN"/>
                        </w:rPr>
                        <w:t>Updated Alt1: For a UE configured with 2 TAGs, when the UE receives a RAR of a PDCCH-order PRACH:</w:t>
                      </w:r>
                    </w:p>
                    <w:p w14:paraId="43E73C18" w14:textId="77777777" w:rsidR="00FE6A0B" w:rsidRPr="00FE6A0B" w:rsidRDefault="00FE6A0B" w:rsidP="00FE6A0B">
                      <w:pPr>
                        <w:numPr>
                          <w:ilvl w:val="1"/>
                          <w:numId w:val="89"/>
                        </w:numPr>
                        <w:spacing w:line="264" w:lineRule="auto"/>
                        <w:rPr>
                          <w:rFonts w:eastAsia="DengXian" w:cs="Batang"/>
                          <w:sz w:val="20"/>
                          <w:szCs w:val="15"/>
                          <w:lang w:eastAsia="zh-CN"/>
                        </w:rPr>
                      </w:pPr>
                      <w:r w:rsidRPr="00FE6A0B">
                        <w:rPr>
                          <w:rFonts w:eastAsia="DengXian" w:cs="Batang"/>
                          <w:sz w:val="20"/>
                          <w:szCs w:val="15"/>
                          <w:lang w:eastAsia="zh-CN"/>
                        </w:rPr>
                        <w:t>If PL offset is configured in joint/UL TCI state(s), according to the new 1-bit DCI field PL offset indication in DCI format 1_0:</w:t>
                      </w:r>
                    </w:p>
                    <w:p w14:paraId="18F946E1" w14:textId="77777777" w:rsidR="00FE6A0B" w:rsidRPr="00FE6A0B" w:rsidRDefault="00FE6A0B" w:rsidP="00FE6A0B">
                      <w:pPr>
                        <w:numPr>
                          <w:ilvl w:val="2"/>
                          <w:numId w:val="89"/>
                        </w:numPr>
                        <w:spacing w:line="264" w:lineRule="auto"/>
                        <w:rPr>
                          <w:rFonts w:eastAsia="DengXian" w:cs="Batang"/>
                          <w:sz w:val="20"/>
                          <w:szCs w:val="15"/>
                          <w:lang w:eastAsia="zh-CN"/>
                        </w:rPr>
                      </w:pPr>
                      <w:r w:rsidRPr="00FE6A0B">
                        <w:rPr>
                          <w:rFonts w:eastAsia="DengXian" w:cs="Batang"/>
                          <w:sz w:val="20"/>
                          <w:szCs w:val="15"/>
                          <w:lang w:eastAsia="zh-CN"/>
                        </w:rPr>
                        <w:t>When there is one indicated joint/UL TCI state in Rel-17 Unified TCI:</w:t>
                      </w:r>
                    </w:p>
                    <w:p w14:paraId="2E20D744" w14:textId="77777777" w:rsidR="00FE6A0B" w:rsidRPr="00FE6A0B" w:rsidRDefault="00FE6A0B" w:rsidP="00FE6A0B">
                      <w:pPr>
                        <w:numPr>
                          <w:ilvl w:val="3"/>
                          <w:numId w:val="90"/>
                        </w:numPr>
                        <w:spacing w:line="264" w:lineRule="auto"/>
                        <w:rPr>
                          <w:rFonts w:eastAsia="DengXian" w:cs="Batang"/>
                          <w:sz w:val="20"/>
                          <w:szCs w:val="15"/>
                          <w:lang w:eastAsia="zh-CN"/>
                        </w:rPr>
                      </w:pPr>
                      <w:r w:rsidRPr="00FE6A0B">
                        <w:rPr>
                          <w:rFonts w:eastAsia="DengXian" w:cs="Batang"/>
                          <w:sz w:val="20"/>
                          <w:szCs w:val="15"/>
                          <w:lang w:eastAsia="zh-CN"/>
                        </w:rPr>
                        <w:t>If the 1-bit DCI field is 0, the UE resets the CLPC that is different from the CLPC associated with the indicated joint/UL TCI state.</w:t>
                      </w:r>
                    </w:p>
                    <w:p w14:paraId="3CEF2804" w14:textId="77777777" w:rsidR="00FE6A0B" w:rsidRPr="00FE6A0B" w:rsidRDefault="00FE6A0B" w:rsidP="00FE6A0B">
                      <w:pPr>
                        <w:numPr>
                          <w:ilvl w:val="3"/>
                          <w:numId w:val="90"/>
                        </w:numPr>
                        <w:spacing w:line="264" w:lineRule="auto"/>
                        <w:rPr>
                          <w:rFonts w:eastAsia="DengXian" w:cs="Batang"/>
                          <w:sz w:val="20"/>
                          <w:szCs w:val="15"/>
                          <w:lang w:eastAsia="zh-CN"/>
                        </w:rPr>
                      </w:pPr>
                      <w:r w:rsidRPr="00FE6A0B">
                        <w:rPr>
                          <w:rFonts w:eastAsia="DengXian" w:cs="Batang"/>
                          <w:sz w:val="20"/>
                          <w:szCs w:val="15"/>
                          <w:lang w:eastAsia="zh-CN"/>
                        </w:rPr>
                        <w:t>If the 1-bit DCI field is 1, the UE resets the CLPC associated with the indicated joint/UL TCI state.</w:t>
                      </w:r>
                    </w:p>
                    <w:p w14:paraId="3DDEF2E7" w14:textId="77777777" w:rsidR="00FE6A0B" w:rsidRPr="00FE6A0B" w:rsidRDefault="00FE6A0B" w:rsidP="00FE6A0B">
                      <w:pPr>
                        <w:numPr>
                          <w:ilvl w:val="2"/>
                          <w:numId w:val="89"/>
                        </w:numPr>
                        <w:spacing w:line="264" w:lineRule="auto"/>
                        <w:rPr>
                          <w:rFonts w:eastAsia="DengXian" w:cs="Batang"/>
                          <w:sz w:val="20"/>
                          <w:szCs w:val="15"/>
                          <w:lang w:eastAsia="zh-CN"/>
                        </w:rPr>
                      </w:pPr>
                      <w:r w:rsidRPr="00FE6A0B">
                        <w:rPr>
                          <w:rFonts w:eastAsia="DengXian" w:cs="Batang"/>
                          <w:sz w:val="20"/>
                          <w:szCs w:val="15"/>
                          <w:lang w:eastAsia="zh-CN"/>
                        </w:rPr>
                        <w:t>When there are two indicated joint/UL TCI states in Rel-18 Unified TCI:</w:t>
                      </w:r>
                    </w:p>
                    <w:p w14:paraId="2D194C67" w14:textId="77777777" w:rsidR="00FE6A0B" w:rsidRPr="00FE6A0B" w:rsidRDefault="00FE6A0B" w:rsidP="00FE6A0B">
                      <w:pPr>
                        <w:numPr>
                          <w:ilvl w:val="3"/>
                          <w:numId w:val="91"/>
                        </w:numPr>
                        <w:spacing w:line="264" w:lineRule="auto"/>
                        <w:rPr>
                          <w:rFonts w:eastAsia="DengXian" w:cs="Batang"/>
                          <w:sz w:val="20"/>
                          <w:szCs w:val="15"/>
                          <w:lang w:eastAsia="zh-CN"/>
                        </w:rPr>
                      </w:pPr>
                      <w:r w:rsidRPr="00FE6A0B">
                        <w:rPr>
                          <w:rFonts w:eastAsia="DengXian" w:cs="Batang"/>
                          <w:sz w:val="20"/>
                          <w:szCs w:val="15"/>
                          <w:lang w:eastAsia="zh-CN"/>
                        </w:rPr>
                        <w:t xml:space="preserve">If the 1-bit DCI field is 0, the UE resets the CLPC associated with the first indicated joint/UL TCI </w:t>
                      </w:r>
                      <w:proofErr w:type="gramStart"/>
                      <w:r w:rsidRPr="00FE6A0B">
                        <w:rPr>
                          <w:rFonts w:eastAsia="DengXian" w:cs="Batang"/>
                          <w:sz w:val="20"/>
                          <w:szCs w:val="15"/>
                          <w:lang w:eastAsia="zh-CN"/>
                        </w:rPr>
                        <w:t>state;</w:t>
                      </w:r>
                      <w:proofErr w:type="gramEnd"/>
                    </w:p>
                    <w:p w14:paraId="3E94E602" w14:textId="77777777" w:rsidR="00FE6A0B" w:rsidRPr="00FE6A0B" w:rsidRDefault="00FE6A0B" w:rsidP="00FE6A0B">
                      <w:pPr>
                        <w:numPr>
                          <w:ilvl w:val="3"/>
                          <w:numId w:val="91"/>
                        </w:numPr>
                        <w:spacing w:line="278" w:lineRule="auto"/>
                        <w:rPr>
                          <w:rFonts w:eastAsia="DengXian" w:cs="Batang"/>
                          <w:sz w:val="20"/>
                          <w:szCs w:val="15"/>
                          <w:lang w:eastAsia="zh-CN"/>
                        </w:rPr>
                      </w:pPr>
                      <w:r w:rsidRPr="00FE6A0B">
                        <w:rPr>
                          <w:rFonts w:eastAsia="DengXian" w:cs="Batang"/>
                          <w:sz w:val="20"/>
                          <w:szCs w:val="15"/>
                          <w:lang w:eastAsia="zh-CN"/>
                        </w:rPr>
                        <w:t xml:space="preserve">If the 1-bit DCI field is 1, the UE resets the CLPC associated with the second indicated joint/UL TCI state </w:t>
                      </w:r>
                    </w:p>
                    <w:p w14:paraId="7148A55A" w14:textId="77777777" w:rsidR="00FE6A0B" w:rsidRPr="00FE6A0B" w:rsidRDefault="00FE6A0B" w:rsidP="00FE6A0B">
                      <w:pPr>
                        <w:numPr>
                          <w:ilvl w:val="1"/>
                          <w:numId w:val="91"/>
                        </w:numPr>
                        <w:spacing w:line="264" w:lineRule="auto"/>
                        <w:rPr>
                          <w:rFonts w:eastAsia="DengXian" w:cs="Batang"/>
                          <w:sz w:val="20"/>
                          <w:szCs w:val="15"/>
                          <w:lang w:eastAsia="zh-CN"/>
                        </w:rPr>
                      </w:pPr>
                      <w:r w:rsidRPr="00FE6A0B">
                        <w:rPr>
                          <w:rFonts w:eastAsia="DengXian" w:cs="Batang"/>
                          <w:sz w:val="20"/>
                          <w:szCs w:val="15"/>
                          <w:lang w:eastAsia="zh-CN"/>
                        </w:rPr>
                        <w:t>If PL offset is not configured in joint/UL TCI state(s) and</w:t>
                      </w:r>
                      <w:r w:rsidRPr="00FE6A0B">
                        <w:rPr>
                          <w:rFonts w:eastAsia="DengXian" w:cs="Batang" w:hint="eastAsia"/>
                          <w:sz w:val="20"/>
                          <w:szCs w:val="15"/>
                          <w:lang w:eastAsia="zh-CN"/>
                        </w:rPr>
                        <w:t xml:space="preserve"> </w:t>
                      </w:r>
                      <w:r w:rsidRPr="00FE6A0B">
                        <w:rPr>
                          <w:rFonts w:eastAsia="DengXian" w:cs="Batang"/>
                          <w:sz w:val="20"/>
                          <w:szCs w:val="15"/>
                          <w:lang w:eastAsia="zh-CN"/>
                        </w:rPr>
                        <w:t xml:space="preserve">the UE is configured </w:t>
                      </w:r>
                      <w:r w:rsidRPr="00FE6A0B">
                        <w:rPr>
                          <w:rFonts w:eastAsia="DengXian" w:cs="Batang"/>
                          <w:i/>
                          <w:iCs/>
                          <w:sz w:val="20"/>
                          <w:szCs w:val="15"/>
                          <w:lang w:eastAsia="zh-CN"/>
                        </w:rPr>
                        <w:t>with SSB-MTC-</w:t>
                      </w:r>
                      <w:proofErr w:type="spellStart"/>
                      <w:r w:rsidRPr="00FE6A0B">
                        <w:rPr>
                          <w:rFonts w:eastAsia="DengXian" w:cs="Batang"/>
                          <w:i/>
                          <w:iCs/>
                          <w:sz w:val="20"/>
                          <w:szCs w:val="15"/>
                          <w:lang w:eastAsia="zh-CN"/>
                        </w:rPr>
                        <w:t>AddtionalPCI</w:t>
                      </w:r>
                      <w:proofErr w:type="spellEnd"/>
                      <w:r w:rsidRPr="00FE6A0B">
                        <w:rPr>
                          <w:rFonts w:eastAsia="DengXian" w:cs="Batang"/>
                          <w:sz w:val="20"/>
                          <w:szCs w:val="15"/>
                          <w:lang w:eastAsia="zh-CN"/>
                        </w:rPr>
                        <w:t xml:space="preserve">, according to the </w:t>
                      </w:r>
                      <w:r w:rsidRPr="00FE6A0B">
                        <w:rPr>
                          <w:rFonts w:eastAsia="DengXian" w:cs="Batang"/>
                          <w:i/>
                          <w:iCs/>
                          <w:sz w:val="20"/>
                          <w:szCs w:val="15"/>
                          <w:lang w:eastAsia="zh-CN"/>
                        </w:rPr>
                        <w:t>PRACH association indicator</w:t>
                      </w:r>
                      <w:r w:rsidRPr="00FE6A0B">
                        <w:rPr>
                          <w:rFonts w:eastAsia="DengXian" w:cs="Batang"/>
                          <w:sz w:val="20"/>
                          <w:szCs w:val="15"/>
                          <w:lang w:eastAsia="zh-CN"/>
                        </w:rPr>
                        <w:t xml:space="preserve"> in DCI format 1_0: </w:t>
                      </w:r>
                    </w:p>
                    <w:p w14:paraId="0AFC6A9B" w14:textId="77777777" w:rsidR="00FE6A0B" w:rsidRPr="00FE6A0B" w:rsidRDefault="00FE6A0B" w:rsidP="00FE6A0B">
                      <w:pPr>
                        <w:numPr>
                          <w:ilvl w:val="2"/>
                          <w:numId w:val="91"/>
                        </w:numPr>
                        <w:spacing w:line="264" w:lineRule="auto"/>
                        <w:rPr>
                          <w:rFonts w:eastAsia="DengXian" w:cs="Batang"/>
                          <w:sz w:val="20"/>
                          <w:szCs w:val="15"/>
                          <w:lang w:eastAsia="zh-CN"/>
                        </w:rPr>
                      </w:pPr>
                      <w:r w:rsidRPr="00FE6A0B">
                        <w:rPr>
                          <w:rFonts w:eastAsia="DengXian" w:cs="Batang"/>
                          <w:sz w:val="20"/>
                          <w:szCs w:val="15"/>
                          <w:lang w:eastAsia="zh-CN"/>
                        </w:rPr>
                        <w:t>If the indicated joint/UL TCI state is associated with the same PCI as indicated by the PRACH association indicator, the UE resets the closed loop power control adjustment state associated with the indicated joint/UL TCI state.</w:t>
                      </w:r>
                    </w:p>
                    <w:p w14:paraId="109267FF" w14:textId="77777777" w:rsidR="00FE6A0B" w:rsidRPr="00FE6A0B" w:rsidRDefault="00FE6A0B" w:rsidP="00FE6A0B">
                      <w:pPr>
                        <w:numPr>
                          <w:ilvl w:val="2"/>
                          <w:numId w:val="91"/>
                        </w:numPr>
                        <w:spacing w:line="278" w:lineRule="auto"/>
                        <w:rPr>
                          <w:rFonts w:eastAsia="DengXian" w:cs="Batang"/>
                          <w:sz w:val="20"/>
                          <w:szCs w:val="15"/>
                          <w:lang w:eastAsia="zh-CN"/>
                        </w:rPr>
                      </w:pPr>
                      <w:r w:rsidRPr="00FE6A0B">
                        <w:rPr>
                          <w:rFonts w:eastAsia="DengXian" w:cs="Batang"/>
                          <w:sz w:val="20"/>
                          <w:szCs w:val="15"/>
                          <w:lang w:eastAsia="zh-CN"/>
                        </w:rPr>
                        <w:t>If the indicated joint/UL TCI state is associated with a different PCI from the one indicated by the PRACH association indicator, the UE resets the closed loop power control adjustment state that is different from the closed loop power control adjustment state associated with the indicated joint/UL TCI state.</w:t>
                      </w:r>
                    </w:p>
                    <w:p w14:paraId="5BAC5124" w14:textId="77777777" w:rsidR="00FE6A0B" w:rsidRPr="00FE6A0B" w:rsidRDefault="00FE6A0B" w:rsidP="00FE6A0B">
                      <w:pPr>
                        <w:numPr>
                          <w:ilvl w:val="0"/>
                          <w:numId w:val="89"/>
                        </w:numPr>
                        <w:spacing w:line="278" w:lineRule="auto"/>
                        <w:rPr>
                          <w:rFonts w:eastAsia="DengXian" w:cs="Batang"/>
                          <w:sz w:val="20"/>
                          <w:szCs w:val="15"/>
                          <w:lang w:eastAsia="zh-CN"/>
                        </w:rPr>
                      </w:pPr>
                      <w:r w:rsidRPr="00FE6A0B">
                        <w:rPr>
                          <w:rFonts w:eastAsia="DengXian" w:cs="Batang"/>
                          <w:sz w:val="20"/>
                          <w:szCs w:val="15"/>
                          <w:lang w:eastAsia="zh-CN"/>
                        </w:rPr>
                        <w:t xml:space="preserve">Alt2: </w:t>
                      </w:r>
                      <w:r w:rsidRPr="00FE6A0B">
                        <w:rPr>
                          <w:rFonts w:cs="Times"/>
                          <w:sz w:val="20"/>
                          <w:szCs w:val="15"/>
                        </w:rPr>
                        <w:t xml:space="preserve">For a UE configured with two TAGs, </w:t>
                      </w:r>
                      <w:r w:rsidRPr="00FE6A0B">
                        <w:rPr>
                          <w:rFonts w:eastAsia="DengXian" w:cs="Times"/>
                          <w:sz w:val="20"/>
                          <w:szCs w:val="15"/>
                          <w:lang w:eastAsia="zh-CN"/>
                        </w:rPr>
                        <w:t>one TAG ID is indicated in the RAR</w:t>
                      </w:r>
                    </w:p>
                    <w:p w14:paraId="7CB1B20F" w14:textId="77777777" w:rsidR="00FE6A0B" w:rsidRPr="00FE6A0B" w:rsidRDefault="00FE6A0B" w:rsidP="00FE6A0B">
                      <w:pPr>
                        <w:numPr>
                          <w:ilvl w:val="1"/>
                          <w:numId w:val="89"/>
                        </w:numPr>
                        <w:spacing w:line="278" w:lineRule="auto"/>
                        <w:rPr>
                          <w:rFonts w:eastAsia="DengXian" w:cs="Batang"/>
                          <w:sz w:val="20"/>
                          <w:szCs w:val="15"/>
                          <w:lang w:eastAsia="zh-CN"/>
                        </w:rPr>
                      </w:pPr>
                      <w:r w:rsidRPr="00FE6A0B">
                        <w:rPr>
                          <w:rFonts w:eastAsia="DengXian" w:cs="Times"/>
                          <w:sz w:val="20"/>
                          <w:szCs w:val="15"/>
                          <w:lang w:eastAsia="zh-CN"/>
                        </w:rPr>
                        <w:t>The UE resets the closed loop power control adjustment state associated with a joint/UL TCI state associated with the indicated TAG.</w:t>
                      </w:r>
                    </w:p>
                    <w:p w14:paraId="4808DD70" w14:textId="77777777" w:rsidR="00FE6A0B" w:rsidRPr="00FE6A0B" w:rsidRDefault="00FE6A0B" w:rsidP="003C38A3">
                      <w:pPr>
                        <w:numPr>
                          <w:ilvl w:val="0"/>
                          <w:numId w:val="89"/>
                        </w:numPr>
                        <w:rPr>
                          <w:rFonts w:eastAsia="DengXian" w:cs="Batang"/>
                          <w:sz w:val="20"/>
                          <w:szCs w:val="15"/>
                        </w:rPr>
                      </w:pPr>
                      <w:r w:rsidRPr="00FE6A0B">
                        <w:rPr>
                          <w:rFonts w:eastAsia="DengXian" w:cs="Batang"/>
                          <w:sz w:val="20"/>
                          <w:szCs w:val="15"/>
                          <w:lang w:eastAsia="zh-CN"/>
                        </w:rPr>
                        <w:t>Alt3: Not introduce any enhancement.</w:t>
                      </w:r>
                    </w:p>
                  </w:txbxContent>
                </v:textbox>
                <w10:wrap type="square"/>
              </v:shape>
            </w:pict>
          </mc:Fallback>
        </mc:AlternateContent>
      </w:r>
    </w:p>
    <w:p w14:paraId="464A2696" w14:textId="77777777" w:rsidR="0043066E" w:rsidRDefault="0043066E" w:rsidP="00BC5232">
      <w:pPr>
        <w:rPr>
          <w:sz w:val="20"/>
          <w:szCs w:val="20"/>
        </w:rPr>
      </w:pPr>
    </w:p>
    <w:p w14:paraId="05BE09D6" w14:textId="77777777" w:rsidR="00CA29C6" w:rsidRDefault="00CA29C6" w:rsidP="00BC5232">
      <w:pPr>
        <w:rPr>
          <w:b/>
          <w:bCs/>
          <w:sz w:val="20"/>
          <w:szCs w:val="20"/>
        </w:rPr>
      </w:pPr>
    </w:p>
    <w:p w14:paraId="0CA94A41" w14:textId="5F052C83" w:rsidR="00CA29C6" w:rsidRDefault="00CA29C6" w:rsidP="00CA29C6">
      <w:pPr>
        <w:rPr>
          <w:sz w:val="20"/>
          <w:szCs w:val="20"/>
        </w:rPr>
      </w:pPr>
      <w:r>
        <w:rPr>
          <w:sz w:val="20"/>
          <w:szCs w:val="20"/>
        </w:rPr>
        <w:t xml:space="preserve">There may be some benefit to enable the selection of a CLPC for reset. Whether two TAGs are </w:t>
      </w:r>
      <w:proofErr w:type="gramStart"/>
      <w:r>
        <w:rPr>
          <w:sz w:val="20"/>
          <w:szCs w:val="20"/>
        </w:rPr>
        <w:t>configured</w:t>
      </w:r>
      <w:proofErr w:type="gramEnd"/>
      <w:r>
        <w:rPr>
          <w:sz w:val="20"/>
          <w:szCs w:val="20"/>
        </w:rPr>
        <w:t xml:space="preserve"> or a single TAG is used for macro TRP and pico-TRP </w:t>
      </w:r>
      <w:proofErr w:type="gramStart"/>
      <w:r>
        <w:rPr>
          <w:sz w:val="20"/>
          <w:szCs w:val="20"/>
        </w:rPr>
        <w:t>depends</w:t>
      </w:r>
      <w:proofErr w:type="gramEnd"/>
      <w:r>
        <w:rPr>
          <w:sz w:val="20"/>
          <w:szCs w:val="20"/>
        </w:rPr>
        <w:t xml:space="preserve"> the propagation distance between TRPs and the UE. </w:t>
      </w:r>
      <w:r w:rsidR="001274BC">
        <w:rPr>
          <w:sz w:val="20"/>
          <w:szCs w:val="20"/>
        </w:rPr>
        <w:t xml:space="preserve">It may happen a single TAG is used for both macro TRP and pico-TRP, and there may still be a case for selection a CLPC for reset. </w:t>
      </w:r>
      <w:r>
        <w:rPr>
          <w:sz w:val="20"/>
          <w:szCs w:val="20"/>
        </w:rPr>
        <w:t xml:space="preserve">If </w:t>
      </w:r>
      <w:r>
        <w:rPr>
          <w:sz w:val="20"/>
          <w:szCs w:val="20"/>
        </w:rPr>
        <w:lastRenderedPageBreak/>
        <w:t>selection of CLPC for reset is justified for two TAGs, it should be natural to consider that for the single TAG case</w:t>
      </w:r>
      <w:r w:rsidR="0031002B">
        <w:rPr>
          <w:sz w:val="20"/>
          <w:szCs w:val="20"/>
        </w:rPr>
        <w:t xml:space="preserve"> also</w:t>
      </w:r>
      <w:r>
        <w:rPr>
          <w:sz w:val="20"/>
          <w:szCs w:val="20"/>
        </w:rPr>
        <w:t xml:space="preserve">. Alt. 2 explicitly ties the selection to TAG, which may make it more difficult to accommodate the single TAG case. </w:t>
      </w:r>
      <w:r w:rsidR="00C31EA5">
        <w:rPr>
          <w:sz w:val="20"/>
          <w:szCs w:val="20"/>
        </w:rPr>
        <w:t>While the updated Alt. 1 does not tie the reset to TAG, it has become rather complicated</w:t>
      </w:r>
      <w:r w:rsidR="00C31EA5">
        <w:rPr>
          <w:sz w:val="20"/>
          <w:szCs w:val="20"/>
        </w:rPr>
        <w:t xml:space="preserve">. </w:t>
      </w:r>
      <w:r>
        <w:rPr>
          <w:sz w:val="20"/>
          <w:szCs w:val="20"/>
        </w:rPr>
        <w:t xml:space="preserve">One </w:t>
      </w:r>
      <w:r w:rsidR="00C31EA5">
        <w:rPr>
          <w:sz w:val="20"/>
          <w:szCs w:val="20"/>
        </w:rPr>
        <w:t>straightforward solution</w:t>
      </w:r>
      <w:r>
        <w:rPr>
          <w:sz w:val="20"/>
          <w:szCs w:val="20"/>
        </w:rPr>
        <w:t xml:space="preserve"> is to introduce a new DCI bit/RAR bit, so the selection of the CLPC for reset is explicitly selected. </w:t>
      </w:r>
    </w:p>
    <w:p w14:paraId="25E99296" w14:textId="77777777" w:rsidR="00CA29C6" w:rsidRDefault="00CA29C6" w:rsidP="00BC5232">
      <w:pPr>
        <w:rPr>
          <w:b/>
          <w:bCs/>
          <w:sz w:val="20"/>
          <w:szCs w:val="20"/>
        </w:rPr>
      </w:pPr>
    </w:p>
    <w:p w14:paraId="64D85B0B" w14:textId="77777777" w:rsidR="002D5934" w:rsidRPr="002D5934" w:rsidRDefault="0043066E" w:rsidP="00BC5232">
      <w:pPr>
        <w:rPr>
          <w:sz w:val="20"/>
          <w:szCs w:val="20"/>
        </w:rPr>
      </w:pPr>
      <w:r w:rsidRPr="002D5934">
        <w:rPr>
          <w:sz w:val="20"/>
          <w:szCs w:val="20"/>
        </w:rPr>
        <w:t xml:space="preserve">We </w:t>
      </w:r>
      <w:r w:rsidR="002D5934" w:rsidRPr="002D5934">
        <w:rPr>
          <w:sz w:val="20"/>
          <w:szCs w:val="20"/>
        </w:rPr>
        <w:t xml:space="preserve">have </w:t>
      </w:r>
    </w:p>
    <w:p w14:paraId="008427D6" w14:textId="3803AD49" w:rsidR="0043066E" w:rsidRDefault="006C43FB" w:rsidP="00BC5232">
      <w:pPr>
        <w:rPr>
          <w:b/>
          <w:bCs/>
          <w:sz w:val="20"/>
          <w:szCs w:val="20"/>
        </w:rPr>
      </w:pPr>
      <w:r>
        <w:rPr>
          <w:b/>
          <w:bCs/>
          <w:sz w:val="20"/>
          <w:szCs w:val="20"/>
        </w:rPr>
        <w:t>P</w:t>
      </w:r>
      <w:r w:rsidR="0043066E" w:rsidRPr="0043066E">
        <w:rPr>
          <w:b/>
          <w:bCs/>
          <w:sz w:val="20"/>
          <w:szCs w:val="20"/>
        </w:rPr>
        <w:t xml:space="preserve">roposal: </w:t>
      </w:r>
      <w:r w:rsidR="0043066E">
        <w:rPr>
          <w:b/>
          <w:bCs/>
          <w:sz w:val="20"/>
          <w:szCs w:val="20"/>
        </w:rPr>
        <w:t>If enhancement to reset the CLPC of PUSCH/PUCCH/SRS is taken, introduce 1 bit to signal which CLPC is selected for reset.</w:t>
      </w:r>
    </w:p>
    <w:p w14:paraId="517F2D24" w14:textId="77777777" w:rsidR="00311705" w:rsidRPr="00FB2F49" w:rsidRDefault="00311705" w:rsidP="00B40CB8">
      <w:pPr>
        <w:spacing w:afterLines="50" w:after="120"/>
        <w:jc w:val="both"/>
        <w:rPr>
          <w:rFonts w:eastAsiaTheme="minorEastAsia"/>
          <w:sz w:val="20"/>
          <w:szCs w:val="20"/>
          <w:lang w:eastAsia="ja-JP"/>
        </w:rPr>
      </w:pPr>
    </w:p>
    <w:p w14:paraId="393882B4" w14:textId="7BB65E86" w:rsidR="00605A87" w:rsidRDefault="00605A87" w:rsidP="00311705">
      <w:pPr>
        <w:pStyle w:val="Heading1"/>
      </w:pPr>
      <w:r>
        <w:t>Conclusion</w:t>
      </w:r>
    </w:p>
    <w:p w14:paraId="4C55BD4B" w14:textId="4A9F346B" w:rsidR="00605A87" w:rsidRPr="00C85ACA" w:rsidRDefault="00605A87" w:rsidP="00605A87">
      <w:pPr>
        <w:rPr>
          <w:sz w:val="20"/>
          <w:szCs w:val="20"/>
          <w:lang w:eastAsia="zh-CN"/>
        </w:rPr>
      </w:pPr>
      <w:r w:rsidRPr="00C85ACA">
        <w:rPr>
          <w:sz w:val="20"/>
          <w:szCs w:val="20"/>
          <w:lang w:eastAsia="zh-CN"/>
        </w:rPr>
        <w:t xml:space="preserve">In this contribution, we provide our views on </w:t>
      </w:r>
      <w:r w:rsidR="009D00B5" w:rsidRPr="00C85ACA">
        <w:rPr>
          <w:sz w:val="20"/>
          <w:szCs w:val="20"/>
          <w:lang w:eastAsia="zh-CN"/>
        </w:rPr>
        <w:t xml:space="preserve">R19 enhancement for asymmetric DL </w:t>
      </w:r>
      <w:proofErr w:type="spellStart"/>
      <w:r w:rsidR="009D00B5" w:rsidRPr="00C85ACA">
        <w:rPr>
          <w:sz w:val="20"/>
          <w:szCs w:val="20"/>
          <w:lang w:eastAsia="zh-CN"/>
        </w:rPr>
        <w:t>sTRP</w:t>
      </w:r>
      <w:proofErr w:type="spellEnd"/>
      <w:r w:rsidR="009D00B5" w:rsidRPr="00C85ACA">
        <w:rPr>
          <w:sz w:val="20"/>
          <w:szCs w:val="20"/>
          <w:lang w:eastAsia="zh-CN"/>
        </w:rPr>
        <w:t xml:space="preserve">/UL </w:t>
      </w:r>
      <w:proofErr w:type="spellStart"/>
      <w:r w:rsidR="009D00B5" w:rsidRPr="00C85ACA">
        <w:rPr>
          <w:sz w:val="20"/>
          <w:szCs w:val="20"/>
          <w:lang w:eastAsia="zh-CN"/>
        </w:rPr>
        <w:t>mTRP</w:t>
      </w:r>
      <w:proofErr w:type="spellEnd"/>
      <w:r w:rsidR="009D00B5" w:rsidRPr="00C85ACA">
        <w:rPr>
          <w:sz w:val="20"/>
          <w:szCs w:val="20"/>
          <w:lang w:eastAsia="zh-CN"/>
        </w:rPr>
        <w:t xml:space="preserve">. We have </w:t>
      </w:r>
    </w:p>
    <w:p w14:paraId="5FC4D7DD" w14:textId="3EAF91CA" w:rsidR="00F77888" w:rsidRDefault="00F77888" w:rsidP="00F77888">
      <w:pPr>
        <w:rPr>
          <w:b/>
          <w:bCs/>
          <w:sz w:val="20"/>
          <w:szCs w:val="20"/>
          <w:lang w:eastAsia="zh-CN"/>
        </w:rPr>
      </w:pPr>
    </w:p>
    <w:p w14:paraId="7ED50D68" w14:textId="77777777" w:rsidR="00837EB2" w:rsidRDefault="00837EB2" w:rsidP="00837EB2">
      <w:pPr>
        <w:rPr>
          <w:b/>
          <w:bCs/>
          <w:sz w:val="20"/>
          <w:szCs w:val="20"/>
        </w:rPr>
      </w:pPr>
      <w:r>
        <w:rPr>
          <w:b/>
          <w:bCs/>
          <w:sz w:val="20"/>
          <w:szCs w:val="20"/>
        </w:rPr>
        <w:t>P</w:t>
      </w:r>
      <w:r w:rsidRPr="0043066E">
        <w:rPr>
          <w:b/>
          <w:bCs/>
          <w:sz w:val="20"/>
          <w:szCs w:val="20"/>
        </w:rPr>
        <w:t xml:space="preserve">roposal: </w:t>
      </w:r>
      <w:r>
        <w:rPr>
          <w:b/>
          <w:bCs/>
          <w:sz w:val="20"/>
          <w:szCs w:val="20"/>
        </w:rPr>
        <w:t>If enhancement to reset the CLPC of PUSCH/PUCCH/SRS is taken, introduce 1 bit to signal which CLPC is selected for reset.</w:t>
      </w:r>
    </w:p>
    <w:p w14:paraId="2FC82627" w14:textId="77777777" w:rsidR="00D33B9D" w:rsidRPr="00605A87" w:rsidRDefault="00D33B9D" w:rsidP="00605A87">
      <w:pPr>
        <w:rPr>
          <w:lang w:eastAsia="zh-CN"/>
        </w:rPr>
      </w:pPr>
    </w:p>
    <w:sectPr w:rsidR="00D33B9D" w:rsidRPr="00605A87">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40C723" w14:textId="77777777" w:rsidR="0052341D" w:rsidRDefault="0052341D">
      <w:r>
        <w:separator/>
      </w:r>
    </w:p>
  </w:endnote>
  <w:endnote w:type="continuationSeparator" w:id="0">
    <w:p w14:paraId="27170D36" w14:textId="77777777" w:rsidR="0052341D" w:rsidRDefault="005234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Ericsson Hilda">
    <w:altName w:val="Calibri"/>
    <w:panose1 w:val="020B0604020202020204"/>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imes">
    <w:altName w:val="Sylfaen"/>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BF1B4B" w14:textId="77777777" w:rsidR="00E76BB3" w:rsidRDefault="00E76BB3" w:rsidP="00E76BB3">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6B80D0" w14:textId="77777777" w:rsidR="0052341D" w:rsidRDefault="0052341D">
      <w:r>
        <w:separator/>
      </w:r>
    </w:p>
  </w:footnote>
  <w:footnote w:type="continuationSeparator" w:id="0">
    <w:p w14:paraId="5D54B46B" w14:textId="77777777" w:rsidR="0052341D" w:rsidRDefault="0052341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00000002"/>
    <w:lvl w:ilvl="0" w:tplc="00000065">
      <w:start w:val="1"/>
      <w:numFmt w:val="bullet"/>
      <w:lvlText w:val="•"/>
      <w:lvlJc w:val="left"/>
      <w:pPr>
        <w:ind w:left="720" w:hanging="360"/>
      </w:pPr>
    </w:lvl>
    <w:lvl w:ilvl="1" w:tplc="00000066">
      <w:start w:val="1"/>
      <w:numFmt w:val="bullet"/>
      <w:lvlText w:val="•"/>
      <w:lvlJc w:val="left"/>
      <w:pPr>
        <w:ind w:left="1440" w:hanging="360"/>
      </w:pPr>
    </w:lvl>
    <w:lvl w:ilvl="2" w:tplc="00000067">
      <w:start w:val="1"/>
      <w:numFmt w:val="bullet"/>
      <w:lvlText w:val="•"/>
      <w:lvlJc w:val="left"/>
      <w:pPr>
        <w:ind w:left="2160" w:hanging="360"/>
      </w:pPr>
    </w:lvl>
    <w:lvl w:ilvl="3" w:tplc="00000068">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3"/>
    <w:multiLevelType w:val="hybridMultilevel"/>
    <w:tmpl w:val="00000003"/>
    <w:lvl w:ilvl="0" w:tplc="000000C9">
      <w:start w:val="1"/>
      <w:numFmt w:val="bullet"/>
      <w:lvlText w:val="•"/>
      <w:lvlJc w:val="left"/>
      <w:pPr>
        <w:ind w:left="720" w:hanging="360"/>
      </w:pPr>
    </w:lvl>
    <w:lvl w:ilvl="1" w:tplc="000000CA">
      <w:start w:val="1"/>
      <w:numFmt w:val="bullet"/>
      <w:lvlText w:val="•"/>
      <w:lvlJc w:val="left"/>
      <w:pPr>
        <w:ind w:left="1440" w:hanging="360"/>
      </w:pPr>
    </w:lvl>
    <w:lvl w:ilvl="2" w:tplc="000000CB">
      <w:start w:val="1"/>
      <w:numFmt w:val="bullet"/>
      <w:lvlText w:val="•"/>
      <w:lvlJc w:val="left"/>
      <w:pPr>
        <w:ind w:left="2160" w:hanging="360"/>
      </w:pPr>
    </w:lvl>
    <w:lvl w:ilvl="3" w:tplc="000000CC">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AB55BF"/>
    <w:multiLevelType w:val="singleLevel"/>
    <w:tmpl w:val="8EE42A82"/>
    <w:lvl w:ilvl="0">
      <w:start w:val="1"/>
      <w:numFmt w:val="decimal"/>
      <w:lvlText w:val="[%1]"/>
      <w:lvlJc w:val="left"/>
      <w:pPr>
        <w:tabs>
          <w:tab w:val="num" w:pos="657"/>
        </w:tabs>
        <w:ind w:left="657" w:hanging="567"/>
      </w:pPr>
      <w:rPr>
        <w:b w:val="0"/>
        <w:bCs/>
        <w:lang w:val="en-US"/>
      </w:rPr>
    </w:lvl>
  </w:abstractNum>
  <w:abstractNum w:abstractNumId="4" w15:restartNumberingAfterBreak="0">
    <w:nsid w:val="02F22827"/>
    <w:multiLevelType w:val="hybridMultilevel"/>
    <w:tmpl w:val="CCDCC1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7241657"/>
    <w:multiLevelType w:val="hybridMultilevel"/>
    <w:tmpl w:val="5F5E329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0736624B"/>
    <w:multiLevelType w:val="hybridMultilevel"/>
    <w:tmpl w:val="19C4CD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07C075D9"/>
    <w:multiLevelType w:val="hybridMultilevel"/>
    <w:tmpl w:val="6402FA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08FB391F"/>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0CBA7981"/>
    <w:multiLevelType w:val="hybridMultilevel"/>
    <w:tmpl w:val="A84CE076"/>
    <w:lvl w:ilvl="0" w:tplc="068A3974">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E714724"/>
    <w:multiLevelType w:val="hybridMultilevel"/>
    <w:tmpl w:val="FBA2311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0F5D0736"/>
    <w:multiLevelType w:val="hybridMultilevel"/>
    <w:tmpl w:val="A502C124"/>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17567A8"/>
    <w:multiLevelType w:val="hybridMultilevel"/>
    <w:tmpl w:val="B55E53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37941DD"/>
    <w:multiLevelType w:val="hybridMultilevel"/>
    <w:tmpl w:val="F5E613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8D132A1"/>
    <w:multiLevelType w:val="hybridMultilevel"/>
    <w:tmpl w:val="33F0C9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A9A3296"/>
    <w:multiLevelType w:val="hybridMultilevel"/>
    <w:tmpl w:val="E43A32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B594A79"/>
    <w:multiLevelType w:val="hybridMultilevel"/>
    <w:tmpl w:val="4ED6D78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1B82CE0">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BB65B1B"/>
    <w:multiLevelType w:val="multilevel"/>
    <w:tmpl w:val="1BB65B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C5A504C"/>
    <w:multiLevelType w:val="hybridMultilevel"/>
    <w:tmpl w:val="7396C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22D4DCC"/>
    <w:multiLevelType w:val="hybridMultilevel"/>
    <w:tmpl w:val="A87084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48126F8"/>
    <w:multiLevelType w:val="hybridMultilevel"/>
    <w:tmpl w:val="872AD74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4D06D5B"/>
    <w:multiLevelType w:val="hybridMultilevel"/>
    <w:tmpl w:val="F5BCEDC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262220FE"/>
    <w:multiLevelType w:val="hybridMultilevel"/>
    <w:tmpl w:val="ABEC005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6F1304F"/>
    <w:multiLevelType w:val="hybridMultilevel"/>
    <w:tmpl w:val="285EFB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6FB2A34"/>
    <w:multiLevelType w:val="hybridMultilevel"/>
    <w:tmpl w:val="9D9C14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85617D4"/>
    <w:multiLevelType w:val="hybridMultilevel"/>
    <w:tmpl w:val="A178F0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C062C5E"/>
    <w:multiLevelType w:val="hybridMultilevel"/>
    <w:tmpl w:val="87762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D4443B9"/>
    <w:multiLevelType w:val="hybridMultilevel"/>
    <w:tmpl w:val="BBD684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2FC1417E"/>
    <w:multiLevelType w:val="hybridMultilevel"/>
    <w:tmpl w:val="71681E2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0310C1A"/>
    <w:multiLevelType w:val="hybridMultilevel"/>
    <w:tmpl w:val="D2A0F8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42D4E6B"/>
    <w:multiLevelType w:val="hybridMultilevel"/>
    <w:tmpl w:val="C584CA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7B13BEF"/>
    <w:multiLevelType w:val="hybridMultilevel"/>
    <w:tmpl w:val="E974C7AC"/>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33" w15:restartNumberingAfterBreak="0">
    <w:nsid w:val="37ED3A30"/>
    <w:multiLevelType w:val="hybridMultilevel"/>
    <w:tmpl w:val="9306DC9C"/>
    <w:lvl w:ilvl="0" w:tplc="2AA2E14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3C5F4E43"/>
    <w:multiLevelType w:val="hybridMultilevel"/>
    <w:tmpl w:val="42F05858"/>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5" w15:restartNumberingAfterBreak="0">
    <w:nsid w:val="40C879E7"/>
    <w:multiLevelType w:val="hybridMultilevel"/>
    <w:tmpl w:val="ED428E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15237D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8" w15:restartNumberingAfterBreak="0">
    <w:nsid w:val="4330581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43D04EBC"/>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465E480B"/>
    <w:multiLevelType w:val="multilevel"/>
    <w:tmpl w:val="465E48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468519EC"/>
    <w:multiLevelType w:val="hybridMultilevel"/>
    <w:tmpl w:val="F08E174C"/>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2" w15:restartNumberingAfterBreak="0">
    <w:nsid w:val="482B4F13"/>
    <w:multiLevelType w:val="hybridMultilevel"/>
    <w:tmpl w:val="982411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492E1D88"/>
    <w:multiLevelType w:val="hybridMultilevel"/>
    <w:tmpl w:val="90C082CA"/>
    <w:lvl w:ilvl="0" w:tplc="2000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 w15:restartNumberingAfterBreak="0">
    <w:nsid w:val="49905BAA"/>
    <w:multiLevelType w:val="hybridMultilevel"/>
    <w:tmpl w:val="9306DC9C"/>
    <w:lvl w:ilvl="0" w:tplc="FFFFFFFF">
      <w:start w:val="1"/>
      <w:numFmt w:val="decimal"/>
      <w:lvlText w:val="%1."/>
      <w:lvlJc w:val="left"/>
      <w:pPr>
        <w:ind w:left="1080" w:hanging="360"/>
      </w:pPr>
      <w:rPr>
        <w:rFonts w:hint="default"/>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5" w15:restartNumberingAfterBreak="0">
    <w:nsid w:val="4A8C19E9"/>
    <w:multiLevelType w:val="hybridMultilevel"/>
    <w:tmpl w:val="3D1604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46" w15:restartNumberingAfterBreak="0">
    <w:nsid w:val="4B606272"/>
    <w:multiLevelType w:val="hybridMultilevel"/>
    <w:tmpl w:val="105022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CDE2E1B"/>
    <w:multiLevelType w:val="hybridMultilevel"/>
    <w:tmpl w:val="DDA23DB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4D1B412F"/>
    <w:multiLevelType w:val="multilevel"/>
    <w:tmpl w:val="C83E94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4E386E1D"/>
    <w:multiLevelType w:val="hybridMultilevel"/>
    <w:tmpl w:val="2CCAA6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4E7F165A"/>
    <w:multiLevelType w:val="multilevel"/>
    <w:tmpl w:val="4E7F1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4EFF47EB"/>
    <w:multiLevelType w:val="hybridMultilevel"/>
    <w:tmpl w:val="739CBF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0D67381"/>
    <w:multiLevelType w:val="hybridMultilevel"/>
    <w:tmpl w:val="DE4A42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11B4636"/>
    <w:multiLevelType w:val="hybridMultilevel"/>
    <w:tmpl w:val="909A04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52930D7C"/>
    <w:multiLevelType w:val="hybridMultilevel"/>
    <w:tmpl w:val="262E32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2C21964"/>
    <w:multiLevelType w:val="hybridMultilevel"/>
    <w:tmpl w:val="627EE4B0"/>
    <w:lvl w:ilvl="0" w:tplc="447CBE3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6" w15:restartNumberingAfterBreak="0">
    <w:nsid w:val="54463DF6"/>
    <w:multiLevelType w:val="hybridMultilevel"/>
    <w:tmpl w:val="A2C4C1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55E3F58"/>
    <w:multiLevelType w:val="hybridMultilevel"/>
    <w:tmpl w:val="939AED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5697634"/>
    <w:multiLevelType w:val="hybridMultilevel"/>
    <w:tmpl w:val="F0DA88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556B2B6A"/>
    <w:multiLevelType w:val="hybridMultilevel"/>
    <w:tmpl w:val="963626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57A05168"/>
    <w:multiLevelType w:val="hybridMultilevel"/>
    <w:tmpl w:val="9BA6B4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5813146D"/>
    <w:multiLevelType w:val="multilevel"/>
    <w:tmpl w:val="5813146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Wingdings" w:hAnsi="Wingding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59BA0752"/>
    <w:multiLevelType w:val="multilevel"/>
    <w:tmpl w:val="6B088C3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3" w15:restartNumberingAfterBreak="0">
    <w:nsid w:val="5AC74754"/>
    <w:multiLevelType w:val="hybridMultilevel"/>
    <w:tmpl w:val="31EEFDE2"/>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4" w15:restartNumberingAfterBreak="0">
    <w:nsid w:val="5C7C46BA"/>
    <w:multiLevelType w:val="multilevel"/>
    <w:tmpl w:val="5C7C46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5D763BF7"/>
    <w:multiLevelType w:val="hybridMultilevel"/>
    <w:tmpl w:val="72FCB15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5E733C58"/>
    <w:multiLevelType w:val="hybridMultilevel"/>
    <w:tmpl w:val="5538CB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606F3DEA"/>
    <w:multiLevelType w:val="hybridMultilevel"/>
    <w:tmpl w:val="D5F0F4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62A40213"/>
    <w:multiLevelType w:val="singleLevel"/>
    <w:tmpl w:val="8EE42A82"/>
    <w:lvl w:ilvl="0">
      <w:start w:val="1"/>
      <w:numFmt w:val="decimal"/>
      <w:lvlText w:val="[%1]"/>
      <w:lvlJc w:val="left"/>
      <w:pPr>
        <w:tabs>
          <w:tab w:val="num" w:pos="657"/>
        </w:tabs>
        <w:ind w:left="657" w:hanging="567"/>
      </w:pPr>
      <w:rPr>
        <w:b w:val="0"/>
        <w:bCs/>
        <w:lang w:val="en-US"/>
      </w:rPr>
    </w:lvl>
  </w:abstractNum>
  <w:abstractNum w:abstractNumId="69" w15:restartNumberingAfterBreak="0">
    <w:nsid w:val="633C39F2"/>
    <w:multiLevelType w:val="hybridMultilevel"/>
    <w:tmpl w:val="7EFCEDE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0" w15:restartNumberingAfterBreak="0">
    <w:nsid w:val="635741CF"/>
    <w:multiLevelType w:val="hybridMultilevel"/>
    <w:tmpl w:val="A73AED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63A91758"/>
    <w:multiLevelType w:val="hybridMultilevel"/>
    <w:tmpl w:val="3EB281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64597273"/>
    <w:multiLevelType w:val="hybridMultilevel"/>
    <w:tmpl w:val="0D5E2E72"/>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64AB3362"/>
    <w:multiLevelType w:val="hybridMultilevel"/>
    <w:tmpl w:val="F5683962"/>
    <w:lvl w:ilvl="0" w:tplc="04090001">
      <w:start w:val="1"/>
      <w:numFmt w:val="bullet"/>
      <w:lvlText w:val=""/>
      <w:lvlJc w:val="left"/>
      <w:pPr>
        <w:ind w:left="1287" w:hanging="360"/>
      </w:pPr>
      <w:rPr>
        <w:rFonts w:ascii="Symbol" w:hAnsi="Symbol" w:cs="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cs="Wingdings" w:hint="default"/>
      </w:rPr>
    </w:lvl>
    <w:lvl w:ilvl="3" w:tplc="04090001" w:tentative="1">
      <w:start w:val="1"/>
      <w:numFmt w:val="bullet"/>
      <w:lvlText w:val=""/>
      <w:lvlJc w:val="left"/>
      <w:pPr>
        <w:ind w:left="3447" w:hanging="360"/>
      </w:pPr>
      <w:rPr>
        <w:rFonts w:ascii="Symbol" w:hAnsi="Symbol" w:cs="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cs="Wingdings" w:hint="default"/>
      </w:rPr>
    </w:lvl>
    <w:lvl w:ilvl="6" w:tplc="04090001" w:tentative="1">
      <w:start w:val="1"/>
      <w:numFmt w:val="bullet"/>
      <w:lvlText w:val=""/>
      <w:lvlJc w:val="left"/>
      <w:pPr>
        <w:ind w:left="5607" w:hanging="360"/>
      </w:pPr>
      <w:rPr>
        <w:rFonts w:ascii="Symbol" w:hAnsi="Symbol" w:cs="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cs="Wingdings" w:hint="default"/>
      </w:rPr>
    </w:lvl>
  </w:abstractNum>
  <w:abstractNum w:abstractNumId="74" w15:restartNumberingAfterBreak="0">
    <w:nsid w:val="659F40BC"/>
    <w:multiLevelType w:val="multilevel"/>
    <w:tmpl w:val="3478449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5"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670331E1"/>
    <w:multiLevelType w:val="hybridMultilevel"/>
    <w:tmpl w:val="98706B10"/>
    <w:lvl w:ilvl="0" w:tplc="D56E6E7A">
      <w:start w:val="4"/>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7" w15:restartNumberingAfterBreak="0">
    <w:nsid w:val="6A133436"/>
    <w:multiLevelType w:val="multilevel"/>
    <w:tmpl w:val="6A1334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6ADC3B3C"/>
    <w:multiLevelType w:val="multilevel"/>
    <w:tmpl w:val="7A9668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9" w15:restartNumberingAfterBreak="0">
    <w:nsid w:val="6EF44973"/>
    <w:multiLevelType w:val="hybridMultilevel"/>
    <w:tmpl w:val="27901EE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0" w15:restartNumberingAfterBreak="0">
    <w:nsid w:val="711623C8"/>
    <w:multiLevelType w:val="hybridMultilevel"/>
    <w:tmpl w:val="CF8A63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15:restartNumberingAfterBreak="0">
    <w:nsid w:val="72173CA3"/>
    <w:multiLevelType w:val="multilevel"/>
    <w:tmpl w:val="72173C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72EE5370"/>
    <w:multiLevelType w:val="hybridMultilevel"/>
    <w:tmpl w:val="5040F9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74D96C9B"/>
    <w:multiLevelType w:val="multilevel"/>
    <w:tmpl w:val="74D96C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Wingdings" w:hAnsi="Wingding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76B25EB9"/>
    <w:multiLevelType w:val="hybridMultilevel"/>
    <w:tmpl w:val="EF16B35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86" w15:restartNumberingAfterBreak="0">
    <w:nsid w:val="789A0D9C"/>
    <w:multiLevelType w:val="hybridMultilevel"/>
    <w:tmpl w:val="89FCF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7B135AEE"/>
    <w:multiLevelType w:val="hybridMultilevel"/>
    <w:tmpl w:val="413AB4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7C84280F"/>
    <w:multiLevelType w:val="hybridMultilevel"/>
    <w:tmpl w:val="CE58B5F6"/>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89" w15:restartNumberingAfterBreak="0">
    <w:nsid w:val="7CAC2C81"/>
    <w:multiLevelType w:val="hybridMultilevel"/>
    <w:tmpl w:val="41CA2D8A"/>
    <w:lvl w:ilvl="0" w:tplc="3AF4F130">
      <w:start w:val="1"/>
      <w:numFmt w:val="bullet"/>
      <w:lvlText w:val="●"/>
      <w:lvlJc w:val="left"/>
      <w:pPr>
        <w:tabs>
          <w:tab w:val="num" w:pos="1440"/>
        </w:tabs>
        <w:ind w:left="1440" w:hanging="360"/>
      </w:pPr>
      <w:rPr>
        <w:rFonts w:ascii="Ericsson Hilda" w:hAnsi="Ericsson Hilda" w:hint="default"/>
      </w:rPr>
    </w:lvl>
    <w:lvl w:ilvl="1" w:tplc="4A74DD42">
      <w:start w:val="1"/>
      <w:numFmt w:val="bullet"/>
      <w:lvlText w:val="●"/>
      <w:lvlJc w:val="left"/>
      <w:pPr>
        <w:tabs>
          <w:tab w:val="num" w:pos="2160"/>
        </w:tabs>
        <w:ind w:left="2160" w:hanging="360"/>
      </w:pPr>
      <w:rPr>
        <w:rFonts w:ascii="Ericsson Hilda" w:hAnsi="Ericsson Hilda" w:hint="default"/>
      </w:rPr>
    </w:lvl>
    <w:lvl w:ilvl="2" w:tplc="D55E3596">
      <w:start w:val="1"/>
      <w:numFmt w:val="bullet"/>
      <w:lvlText w:val="●"/>
      <w:lvlJc w:val="left"/>
      <w:pPr>
        <w:tabs>
          <w:tab w:val="num" w:pos="2880"/>
        </w:tabs>
        <w:ind w:left="2880" w:hanging="360"/>
      </w:pPr>
      <w:rPr>
        <w:rFonts w:ascii="Ericsson Hilda" w:hAnsi="Ericsson Hilda" w:hint="default"/>
      </w:rPr>
    </w:lvl>
    <w:lvl w:ilvl="3" w:tplc="1E8C510E">
      <w:start w:val="1"/>
      <w:numFmt w:val="bullet"/>
      <w:lvlText w:val="●"/>
      <w:lvlJc w:val="left"/>
      <w:pPr>
        <w:tabs>
          <w:tab w:val="num" w:pos="3600"/>
        </w:tabs>
        <w:ind w:left="3600" w:hanging="360"/>
      </w:pPr>
      <w:rPr>
        <w:rFonts w:ascii="Ericsson Hilda" w:hAnsi="Ericsson Hilda" w:hint="default"/>
      </w:rPr>
    </w:lvl>
    <w:lvl w:ilvl="4" w:tplc="0D0A9860" w:tentative="1">
      <w:start w:val="1"/>
      <w:numFmt w:val="bullet"/>
      <w:lvlText w:val="●"/>
      <w:lvlJc w:val="left"/>
      <w:pPr>
        <w:tabs>
          <w:tab w:val="num" w:pos="4320"/>
        </w:tabs>
        <w:ind w:left="4320" w:hanging="360"/>
      </w:pPr>
      <w:rPr>
        <w:rFonts w:ascii="Ericsson Hilda" w:hAnsi="Ericsson Hilda" w:hint="default"/>
      </w:rPr>
    </w:lvl>
    <w:lvl w:ilvl="5" w:tplc="2EFE44B4" w:tentative="1">
      <w:start w:val="1"/>
      <w:numFmt w:val="bullet"/>
      <w:lvlText w:val="●"/>
      <w:lvlJc w:val="left"/>
      <w:pPr>
        <w:tabs>
          <w:tab w:val="num" w:pos="5040"/>
        </w:tabs>
        <w:ind w:left="5040" w:hanging="360"/>
      </w:pPr>
      <w:rPr>
        <w:rFonts w:ascii="Ericsson Hilda" w:hAnsi="Ericsson Hilda" w:hint="default"/>
      </w:rPr>
    </w:lvl>
    <w:lvl w:ilvl="6" w:tplc="2EEA1BEA" w:tentative="1">
      <w:start w:val="1"/>
      <w:numFmt w:val="bullet"/>
      <w:lvlText w:val="●"/>
      <w:lvlJc w:val="left"/>
      <w:pPr>
        <w:tabs>
          <w:tab w:val="num" w:pos="5760"/>
        </w:tabs>
        <w:ind w:left="5760" w:hanging="360"/>
      </w:pPr>
      <w:rPr>
        <w:rFonts w:ascii="Ericsson Hilda" w:hAnsi="Ericsson Hilda" w:hint="default"/>
      </w:rPr>
    </w:lvl>
    <w:lvl w:ilvl="7" w:tplc="3F3C4404" w:tentative="1">
      <w:start w:val="1"/>
      <w:numFmt w:val="bullet"/>
      <w:lvlText w:val="●"/>
      <w:lvlJc w:val="left"/>
      <w:pPr>
        <w:tabs>
          <w:tab w:val="num" w:pos="6480"/>
        </w:tabs>
        <w:ind w:left="6480" w:hanging="360"/>
      </w:pPr>
      <w:rPr>
        <w:rFonts w:ascii="Ericsson Hilda" w:hAnsi="Ericsson Hilda" w:hint="default"/>
      </w:rPr>
    </w:lvl>
    <w:lvl w:ilvl="8" w:tplc="D6AC23B2" w:tentative="1">
      <w:start w:val="1"/>
      <w:numFmt w:val="bullet"/>
      <w:lvlText w:val="●"/>
      <w:lvlJc w:val="left"/>
      <w:pPr>
        <w:tabs>
          <w:tab w:val="num" w:pos="7200"/>
        </w:tabs>
        <w:ind w:left="7200" w:hanging="360"/>
      </w:pPr>
      <w:rPr>
        <w:rFonts w:ascii="Ericsson Hilda" w:hAnsi="Ericsson Hilda" w:hint="default"/>
      </w:rPr>
    </w:lvl>
  </w:abstractNum>
  <w:abstractNum w:abstractNumId="90" w15:restartNumberingAfterBreak="0">
    <w:nsid w:val="7DB01BA8"/>
    <w:multiLevelType w:val="hybridMultilevel"/>
    <w:tmpl w:val="9306DC9C"/>
    <w:lvl w:ilvl="0" w:tplc="FFFFFFFF">
      <w:start w:val="1"/>
      <w:numFmt w:val="decimal"/>
      <w:lvlText w:val="%1."/>
      <w:lvlJc w:val="left"/>
      <w:pPr>
        <w:ind w:left="1080" w:hanging="360"/>
      </w:pPr>
      <w:rPr>
        <w:rFonts w:hint="default"/>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num w:numId="1" w16cid:durableId="1481576570">
    <w:abstractNumId w:val="31"/>
  </w:num>
  <w:num w:numId="2" w16cid:durableId="2072071226">
    <w:abstractNumId w:val="34"/>
  </w:num>
  <w:num w:numId="3" w16cid:durableId="1632009223">
    <w:abstractNumId w:val="63"/>
  </w:num>
  <w:num w:numId="4" w16cid:durableId="1839491596">
    <w:abstractNumId w:val="22"/>
  </w:num>
  <w:num w:numId="5" w16cid:durableId="1580409627">
    <w:abstractNumId w:val="73"/>
  </w:num>
  <w:num w:numId="6" w16cid:durableId="685064422">
    <w:abstractNumId w:val="3"/>
  </w:num>
  <w:num w:numId="7" w16cid:durableId="1111583751">
    <w:abstractNumId w:val="80"/>
  </w:num>
  <w:num w:numId="8" w16cid:durableId="1369182339">
    <w:abstractNumId w:val="55"/>
  </w:num>
  <w:num w:numId="9" w16cid:durableId="1844474344">
    <w:abstractNumId w:val="62"/>
  </w:num>
  <w:num w:numId="10" w16cid:durableId="198054081">
    <w:abstractNumId w:val="74"/>
  </w:num>
  <w:num w:numId="11" w16cid:durableId="297498395">
    <w:abstractNumId w:val="16"/>
  </w:num>
  <w:num w:numId="12" w16cid:durableId="471479875">
    <w:abstractNumId w:val="78"/>
  </w:num>
  <w:num w:numId="13" w16cid:durableId="31998850">
    <w:abstractNumId w:val="21"/>
  </w:num>
  <w:num w:numId="14" w16cid:durableId="1498114846">
    <w:abstractNumId w:val="0"/>
  </w:num>
  <w:num w:numId="15" w16cid:durableId="175653024">
    <w:abstractNumId w:val="23"/>
  </w:num>
  <w:num w:numId="16" w16cid:durableId="498082906">
    <w:abstractNumId w:val="46"/>
  </w:num>
  <w:num w:numId="17" w16cid:durableId="1706321334">
    <w:abstractNumId w:val="52"/>
  </w:num>
  <w:num w:numId="18" w16cid:durableId="1819305356">
    <w:abstractNumId w:val="8"/>
  </w:num>
  <w:num w:numId="19" w16cid:durableId="163475025">
    <w:abstractNumId w:val="30"/>
  </w:num>
  <w:num w:numId="20" w16cid:durableId="1419592137">
    <w:abstractNumId w:val="79"/>
  </w:num>
  <w:num w:numId="21" w16cid:durableId="1047293329">
    <w:abstractNumId w:val="13"/>
  </w:num>
  <w:num w:numId="22" w16cid:durableId="863247137">
    <w:abstractNumId w:val="1"/>
  </w:num>
  <w:num w:numId="23" w16cid:durableId="805389634">
    <w:abstractNumId w:val="2"/>
  </w:num>
  <w:num w:numId="24" w16cid:durableId="316958242">
    <w:abstractNumId w:val="68"/>
  </w:num>
  <w:num w:numId="25" w16cid:durableId="367411080">
    <w:abstractNumId w:val="14"/>
  </w:num>
  <w:num w:numId="26" w16cid:durableId="697975550">
    <w:abstractNumId w:val="82"/>
  </w:num>
  <w:num w:numId="27" w16cid:durableId="271977845">
    <w:abstractNumId w:val="65"/>
  </w:num>
  <w:num w:numId="28" w16cid:durableId="1940210584">
    <w:abstractNumId w:val="9"/>
  </w:num>
  <w:num w:numId="29" w16cid:durableId="2061778923">
    <w:abstractNumId w:val="26"/>
  </w:num>
  <w:num w:numId="30" w16cid:durableId="1096558078">
    <w:abstractNumId w:val="76"/>
  </w:num>
  <w:num w:numId="31" w16cid:durableId="1850483789">
    <w:abstractNumId w:val="72"/>
  </w:num>
  <w:num w:numId="32" w16cid:durableId="1579897248">
    <w:abstractNumId w:val="28"/>
  </w:num>
  <w:num w:numId="33" w16cid:durableId="1861048668">
    <w:abstractNumId w:val="45"/>
  </w:num>
  <w:num w:numId="34" w16cid:durableId="1921789572">
    <w:abstractNumId w:val="27"/>
  </w:num>
  <w:num w:numId="35" w16cid:durableId="1062019467">
    <w:abstractNumId w:val="4"/>
  </w:num>
  <w:num w:numId="36" w16cid:durableId="2018382986">
    <w:abstractNumId w:val="42"/>
  </w:num>
  <w:num w:numId="37" w16cid:durableId="482160717">
    <w:abstractNumId w:val="58"/>
  </w:num>
  <w:num w:numId="38" w16cid:durableId="677004609">
    <w:abstractNumId w:val="19"/>
  </w:num>
  <w:num w:numId="39" w16cid:durableId="505482111">
    <w:abstractNumId w:val="53"/>
  </w:num>
  <w:num w:numId="40" w16cid:durableId="1324238123">
    <w:abstractNumId w:val="60"/>
  </w:num>
  <w:num w:numId="41" w16cid:durableId="634988278">
    <w:abstractNumId w:val="43"/>
  </w:num>
  <w:num w:numId="42" w16cid:durableId="494682973">
    <w:abstractNumId w:val="7"/>
  </w:num>
  <w:num w:numId="43" w16cid:durableId="1046877353">
    <w:abstractNumId w:val="49"/>
  </w:num>
  <w:num w:numId="44" w16cid:durableId="1104764538">
    <w:abstractNumId w:val="88"/>
  </w:num>
  <w:num w:numId="45" w16cid:durableId="1975674440">
    <w:abstractNumId w:val="33"/>
  </w:num>
  <w:num w:numId="46" w16cid:durableId="1670907641">
    <w:abstractNumId w:val="44"/>
  </w:num>
  <w:num w:numId="47" w16cid:durableId="934896095">
    <w:abstractNumId w:val="90"/>
  </w:num>
  <w:num w:numId="48" w16cid:durableId="190190029">
    <w:abstractNumId w:val="41"/>
  </w:num>
  <w:num w:numId="49" w16cid:durableId="941300564">
    <w:abstractNumId w:val="84"/>
  </w:num>
  <w:num w:numId="50" w16cid:durableId="2102794381">
    <w:abstractNumId w:val="75"/>
  </w:num>
  <w:num w:numId="51" w16cid:durableId="464859551">
    <w:abstractNumId w:val="39"/>
  </w:num>
  <w:num w:numId="52" w16cid:durableId="470445283">
    <w:abstractNumId w:val="48"/>
  </w:num>
  <w:num w:numId="53" w16cid:durableId="1044712345">
    <w:abstractNumId w:val="10"/>
  </w:num>
  <w:num w:numId="54" w16cid:durableId="1953321807">
    <w:abstractNumId w:val="35"/>
  </w:num>
  <w:num w:numId="55" w16cid:durableId="45494292">
    <w:abstractNumId w:val="32"/>
  </w:num>
  <w:num w:numId="56" w16cid:durableId="485781628">
    <w:abstractNumId w:val="89"/>
  </w:num>
  <w:num w:numId="57" w16cid:durableId="1847598593">
    <w:abstractNumId w:val="24"/>
  </w:num>
  <w:num w:numId="58" w16cid:durableId="1995723638">
    <w:abstractNumId w:val="12"/>
  </w:num>
  <w:num w:numId="59" w16cid:durableId="2105608863">
    <w:abstractNumId w:val="37"/>
  </w:num>
  <w:num w:numId="60" w16cid:durableId="182674411">
    <w:abstractNumId w:val="6"/>
  </w:num>
  <w:num w:numId="61" w16cid:durableId="1579175488">
    <w:abstractNumId w:val="5"/>
  </w:num>
  <w:num w:numId="62" w16cid:durableId="929891559">
    <w:abstractNumId w:val="54"/>
  </w:num>
  <w:num w:numId="63" w16cid:durableId="1036272650">
    <w:abstractNumId w:val="70"/>
  </w:num>
  <w:num w:numId="64" w16cid:durableId="389114935">
    <w:abstractNumId w:val="47"/>
  </w:num>
  <w:num w:numId="65" w16cid:durableId="209153847">
    <w:abstractNumId w:val="57"/>
  </w:num>
  <w:num w:numId="66" w16cid:durableId="224800270">
    <w:abstractNumId w:val="71"/>
  </w:num>
  <w:num w:numId="67" w16cid:durableId="70323675">
    <w:abstractNumId w:val="29"/>
  </w:num>
  <w:num w:numId="68" w16cid:durableId="973175919">
    <w:abstractNumId w:val="18"/>
  </w:num>
  <w:num w:numId="69" w16cid:durableId="150682998">
    <w:abstractNumId w:val="59"/>
  </w:num>
  <w:num w:numId="70" w16cid:durableId="830949005">
    <w:abstractNumId w:val="66"/>
  </w:num>
  <w:num w:numId="71" w16cid:durableId="1605310070">
    <w:abstractNumId w:val="25"/>
  </w:num>
  <w:num w:numId="72" w16cid:durableId="1683317721">
    <w:abstractNumId w:val="51"/>
  </w:num>
  <w:num w:numId="73" w16cid:durableId="639186385">
    <w:abstractNumId w:val="67"/>
  </w:num>
  <w:num w:numId="74" w16cid:durableId="1728260687">
    <w:abstractNumId w:val="87"/>
  </w:num>
  <w:num w:numId="75" w16cid:durableId="112405005">
    <w:abstractNumId w:val="69"/>
  </w:num>
  <w:num w:numId="76" w16cid:durableId="1693920086">
    <w:abstractNumId w:val="15"/>
  </w:num>
  <w:num w:numId="77" w16cid:durableId="1014307514">
    <w:abstractNumId w:val="56"/>
  </w:num>
  <w:num w:numId="78" w16cid:durableId="271402374">
    <w:abstractNumId w:val="77"/>
  </w:num>
  <w:num w:numId="79" w16cid:durableId="1460416630">
    <w:abstractNumId w:val="36"/>
  </w:num>
  <w:num w:numId="80" w16cid:durableId="1803496480">
    <w:abstractNumId w:val="86"/>
  </w:num>
  <w:num w:numId="81" w16cid:durableId="166947481">
    <w:abstractNumId w:val="38"/>
  </w:num>
  <w:num w:numId="82" w16cid:durableId="1599752577">
    <w:abstractNumId w:val="50"/>
  </w:num>
  <w:num w:numId="83" w16cid:durableId="2146191816">
    <w:abstractNumId w:val="85"/>
  </w:num>
  <w:num w:numId="84" w16cid:durableId="719398969">
    <w:abstractNumId w:val="11"/>
  </w:num>
  <w:num w:numId="85" w16cid:durableId="2133554902">
    <w:abstractNumId w:val="64"/>
  </w:num>
  <w:num w:numId="86" w16cid:durableId="1715929635">
    <w:abstractNumId w:val="40"/>
  </w:num>
  <w:num w:numId="87" w16cid:durableId="479545380">
    <w:abstractNumId w:val="20"/>
  </w:num>
  <w:num w:numId="88" w16cid:durableId="607128854">
    <w:abstractNumId w:val="17"/>
  </w:num>
  <w:num w:numId="89" w16cid:durableId="1644388957">
    <w:abstractNumId w:val="81"/>
  </w:num>
  <w:num w:numId="90" w16cid:durableId="1260676013">
    <w:abstractNumId w:val="83"/>
  </w:num>
  <w:num w:numId="91" w16cid:durableId="402799090">
    <w:abstractNumId w:val="6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6"/>
  <w:proofState w:spelling="clean" w:grammar="clean"/>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FF6"/>
    <w:rsid w:val="00001116"/>
    <w:rsid w:val="000024C1"/>
    <w:rsid w:val="00004E4A"/>
    <w:rsid w:val="00005887"/>
    <w:rsid w:val="000058A9"/>
    <w:rsid w:val="000134CD"/>
    <w:rsid w:val="00015E1D"/>
    <w:rsid w:val="00016F50"/>
    <w:rsid w:val="000212C2"/>
    <w:rsid w:val="000236DD"/>
    <w:rsid w:val="00024E35"/>
    <w:rsid w:val="0002625F"/>
    <w:rsid w:val="00026AF0"/>
    <w:rsid w:val="00030DEB"/>
    <w:rsid w:val="00031D48"/>
    <w:rsid w:val="00032984"/>
    <w:rsid w:val="0003438A"/>
    <w:rsid w:val="000350C9"/>
    <w:rsid w:val="000352F6"/>
    <w:rsid w:val="00035549"/>
    <w:rsid w:val="00042163"/>
    <w:rsid w:val="000423D2"/>
    <w:rsid w:val="000424E0"/>
    <w:rsid w:val="00045B49"/>
    <w:rsid w:val="0004680B"/>
    <w:rsid w:val="000474CE"/>
    <w:rsid w:val="00050F99"/>
    <w:rsid w:val="00051E03"/>
    <w:rsid w:val="00052007"/>
    <w:rsid w:val="00054276"/>
    <w:rsid w:val="0005510E"/>
    <w:rsid w:val="0005513A"/>
    <w:rsid w:val="00055ED2"/>
    <w:rsid w:val="00056CAC"/>
    <w:rsid w:val="00062E20"/>
    <w:rsid w:val="00063CF4"/>
    <w:rsid w:val="00065146"/>
    <w:rsid w:val="000700BE"/>
    <w:rsid w:val="000703F4"/>
    <w:rsid w:val="00073A2D"/>
    <w:rsid w:val="0007549F"/>
    <w:rsid w:val="00080579"/>
    <w:rsid w:val="00080B22"/>
    <w:rsid w:val="00081250"/>
    <w:rsid w:val="00085EA3"/>
    <w:rsid w:val="000862AE"/>
    <w:rsid w:val="00086AD3"/>
    <w:rsid w:val="00091BB1"/>
    <w:rsid w:val="000927BC"/>
    <w:rsid w:val="00093816"/>
    <w:rsid w:val="00094E17"/>
    <w:rsid w:val="000A2533"/>
    <w:rsid w:val="000A2F18"/>
    <w:rsid w:val="000A3912"/>
    <w:rsid w:val="000A47F1"/>
    <w:rsid w:val="000A66C1"/>
    <w:rsid w:val="000A6BFC"/>
    <w:rsid w:val="000A7491"/>
    <w:rsid w:val="000B0E19"/>
    <w:rsid w:val="000B171C"/>
    <w:rsid w:val="000B1941"/>
    <w:rsid w:val="000B229C"/>
    <w:rsid w:val="000B2520"/>
    <w:rsid w:val="000B55BD"/>
    <w:rsid w:val="000C09EB"/>
    <w:rsid w:val="000C4157"/>
    <w:rsid w:val="000C49E7"/>
    <w:rsid w:val="000C5BDF"/>
    <w:rsid w:val="000C671E"/>
    <w:rsid w:val="000C67EB"/>
    <w:rsid w:val="000C6E90"/>
    <w:rsid w:val="000C774B"/>
    <w:rsid w:val="000C7902"/>
    <w:rsid w:val="000D4AC2"/>
    <w:rsid w:val="000D561D"/>
    <w:rsid w:val="000D590C"/>
    <w:rsid w:val="000D5D5B"/>
    <w:rsid w:val="000D64E6"/>
    <w:rsid w:val="000D7B4C"/>
    <w:rsid w:val="000E209D"/>
    <w:rsid w:val="000E4610"/>
    <w:rsid w:val="000E5056"/>
    <w:rsid w:val="000E7520"/>
    <w:rsid w:val="000F068C"/>
    <w:rsid w:val="000F1074"/>
    <w:rsid w:val="000F25C1"/>
    <w:rsid w:val="000F326A"/>
    <w:rsid w:val="000F4343"/>
    <w:rsid w:val="000F7EBF"/>
    <w:rsid w:val="0010158A"/>
    <w:rsid w:val="001017CA"/>
    <w:rsid w:val="00107026"/>
    <w:rsid w:val="001072CA"/>
    <w:rsid w:val="00107994"/>
    <w:rsid w:val="00107DD3"/>
    <w:rsid w:val="00107E87"/>
    <w:rsid w:val="00111EBA"/>
    <w:rsid w:val="00111F75"/>
    <w:rsid w:val="00112157"/>
    <w:rsid w:val="00112A5C"/>
    <w:rsid w:val="00115C43"/>
    <w:rsid w:val="00115FB8"/>
    <w:rsid w:val="001163DE"/>
    <w:rsid w:val="00116F7A"/>
    <w:rsid w:val="001175FC"/>
    <w:rsid w:val="00120FC5"/>
    <w:rsid w:val="00121386"/>
    <w:rsid w:val="00124F5A"/>
    <w:rsid w:val="001267AD"/>
    <w:rsid w:val="00126BD6"/>
    <w:rsid w:val="00126D53"/>
    <w:rsid w:val="0012724E"/>
    <w:rsid w:val="001274BC"/>
    <w:rsid w:val="00132740"/>
    <w:rsid w:val="0013282C"/>
    <w:rsid w:val="00134CE2"/>
    <w:rsid w:val="00136563"/>
    <w:rsid w:val="00137804"/>
    <w:rsid w:val="00141DFA"/>
    <w:rsid w:val="00142222"/>
    <w:rsid w:val="0014266A"/>
    <w:rsid w:val="00143439"/>
    <w:rsid w:val="001457F5"/>
    <w:rsid w:val="001474D6"/>
    <w:rsid w:val="00147513"/>
    <w:rsid w:val="00154315"/>
    <w:rsid w:val="00156043"/>
    <w:rsid w:val="0015659E"/>
    <w:rsid w:val="001606FC"/>
    <w:rsid w:val="00161916"/>
    <w:rsid w:val="001624DD"/>
    <w:rsid w:val="00162AE2"/>
    <w:rsid w:val="00164460"/>
    <w:rsid w:val="00164E46"/>
    <w:rsid w:val="00165812"/>
    <w:rsid w:val="001669F2"/>
    <w:rsid w:val="00166F83"/>
    <w:rsid w:val="001675EF"/>
    <w:rsid w:val="00172DA9"/>
    <w:rsid w:val="00175F59"/>
    <w:rsid w:val="001769FD"/>
    <w:rsid w:val="00180314"/>
    <w:rsid w:val="001805BD"/>
    <w:rsid w:val="001829FB"/>
    <w:rsid w:val="00182B8E"/>
    <w:rsid w:val="00184082"/>
    <w:rsid w:val="00184F57"/>
    <w:rsid w:val="001911CF"/>
    <w:rsid w:val="00191D05"/>
    <w:rsid w:val="0019236C"/>
    <w:rsid w:val="0019470C"/>
    <w:rsid w:val="0019640B"/>
    <w:rsid w:val="001974EA"/>
    <w:rsid w:val="00197D83"/>
    <w:rsid w:val="001A0665"/>
    <w:rsid w:val="001A11CB"/>
    <w:rsid w:val="001A12AD"/>
    <w:rsid w:val="001A15A0"/>
    <w:rsid w:val="001A4A2D"/>
    <w:rsid w:val="001A594A"/>
    <w:rsid w:val="001A6057"/>
    <w:rsid w:val="001A7C40"/>
    <w:rsid w:val="001A7EED"/>
    <w:rsid w:val="001B0354"/>
    <w:rsid w:val="001B334A"/>
    <w:rsid w:val="001B364D"/>
    <w:rsid w:val="001B3665"/>
    <w:rsid w:val="001B47D3"/>
    <w:rsid w:val="001B4E35"/>
    <w:rsid w:val="001C0976"/>
    <w:rsid w:val="001C105B"/>
    <w:rsid w:val="001C5F15"/>
    <w:rsid w:val="001C6A11"/>
    <w:rsid w:val="001D0881"/>
    <w:rsid w:val="001D26D2"/>
    <w:rsid w:val="001D2743"/>
    <w:rsid w:val="001D4B19"/>
    <w:rsid w:val="001D4FF1"/>
    <w:rsid w:val="001D660E"/>
    <w:rsid w:val="001D6729"/>
    <w:rsid w:val="001D6D12"/>
    <w:rsid w:val="001D73F1"/>
    <w:rsid w:val="001E297D"/>
    <w:rsid w:val="001E45C2"/>
    <w:rsid w:val="001E577E"/>
    <w:rsid w:val="001E607E"/>
    <w:rsid w:val="001E62BC"/>
    <w:rsid w:val="001F096C"/>
    <w:rsid w:val="001F12D8"/>
    <w:rsid w:val="001F24FA"/>
    <w:rsid w:val="001F2E8E"/>
    <w:rsid w:val="001F33B3"/>
    <w:rsid w:val="001F3935"/>
    <w:rsid w:val="001F5BDE"/>
    <w:rsid w:val="001F678A"/>
    <w:rsid w:val="001F744E"/>
    <w:rsid w:val="00203E9E"/>
    <w:rsid w:val="00206474"/>
    <w:rsid w:val="002111FE"/>
    <w:rsid w:val="002113B0"/>
    <w:rsid w:val="00211539"/>
    <w:rsid w:val="002121A8"/>
    <w:rsid w:val="00215DB6"/>
    <w:rsid w:val="0022139A"/>
    <w:rsid w:val="00221A77"/>
    <w:rsid w:val="00223987"/>
    <w:rsid w:val="00223D40"/>
    <w:rsid w:val="0022439F"/>
    <w:rsid w:val="00225F1E"/>
    <w:rsid w:val="002264D6"/>
    <w:rsid w:val="002269D4"/>
    <w:rsid w:val="002334D9"/>
    <w:rsid w:val="00234F8E"/>
    <w:rsid w:val="0023568C"/>
    <w:rsid w:val="00235D4B"/>
    <w:rsid w:val="002364D1"/>
    <w:rsid w:val="00236CCD"/>
    <w:rsid w:val="002374D7"/>
    <w:rsid w:val="00237D4D"/>
    <w:rsid w:val="0024578A"/>
    <w:rsid w:val="0024651A"/>
    <w:rsid w:val="00247B4B"/>
    <w:rsid w:val="00247F55"/>
    <w:rsid w:val="00250EF5"/>
    <w:rsid w:val="00251385"/>
    <w:rsid w:val="0025204E"/>
    <w:rsid w:val="00253010"/>
    <w:rsid w:val="00253927"/>
    <w:rsid w:val="00253BD4"/>
    <w:rsid w:val="00253D30"/>
    <w:rsid w:val="00255DBD"/>
    <w:rsid w:val="00256D5F"/>
    <w:rsid w:val="00261094"/>
    <w:rsid w:val="0026243B"/>
    <w:rsid w:val="0026375C"/>
    <w:rsid w:val="00266664"/>
    <w:rsid w:val="002714D2"/>
    <w:rsid w:val="002746D7"/>
    <w:rsid w:val="00275D2F"/>
    <w:rsid w:val="00276D96"/>
    <w:rsid w:val="0027795E"/>
    <w:rsid w:val="00280405"/>
    <w:rsid w:val="00280684"/>
    <w:rsid w:val="00291CF1"/>
    <w:rsid w:val="0029251D"/>
    <w:rsid w:val="00293AC3"/>
    <w:rsid w:val="002A5002"/>
    <w:rsid w:val="002A50CF"/>
    <w:rsid w:val="002A7A59"/>
    <w:rsid w:val="002B6E44"/>
    <w:rsid w:val="002B7720"/>
    <w:rsid w:val="002B78D9"/>
    <w:rsid w:val="002B7F92"/>
    <w:rsid w:val="002C3449"/>
    <w:rsid w:val="002C356B"/>
    <w:rsid w:val="002C35AF"/>
    <w:rsid w:val="002C3CF0"/>
    <w:rsid w:val="002C7754"/>
    <w:rsid w:val="002C79DB"/>
    <w:rsid w:val="002D068B"/>
    <w:rsid w:val="002D4273"/>
    <w:rsid w:val="002D4D4E"/>
    <w:rsid w:val="002D5934"/>
    <w:rsid w:val="002D6169"/>
    <w:rsid w:val="002E01C6"/>
    <w:rsid w:val="002E22E8"/>
    <w:rsid w:val="002E2E7F"/>
    <w:rsid w:val="002E2FF6"/>
    <w:rsid w:val="002E551F"/>
    <w:rsid w:val="002E7736"/>
    <w:rsid w:val="002E7F80"/>
    <w:rsid w:val="002F0DF5"/>
    <w:rsid w:val="002F209D"/>
    <w:rsid w:val="002F7D01"/>
    <w:rsid w:val="00302343"/>
    <w:rsid w:val="00302DD3"/>
    <w:rsid w:val="00303967"/>
    <w:rsid w:val="00305E92"/>
    <w:rsid w:val="00306AA8"/>
    <w:rsid w:val="00306B8C"/>
    <w:rsid w:val="0030790F"/>
    <w:rsid w:val="0031002B"/>
    <w:rsid w:val="0031121B"/>
    <w:rsid w:val="00311581"/>
    <w:rsid w:val="00311705"/>
    <w:rsid w:val="003131ED"/>
    <w:rsid w:val="003141C5"/>
    <w:rsid w:val="00315B63"/>
    <w:rsid w:val="00316080"/>
    <w:rsid w:val="003173C0"/>
    <w:rsid w:val="00323184"/>
    <w:rsid w:val="003238EF"/>
    <w:rsid w:val="00323DAA"/>
    <w:rsid w:val="0032663A"/>
    <w:rsid w:val="00326D90"/>
    <w:rsid w:val="00327460"/>
    <w:rsid w:val="00327757"/>
    <w:rsid w:val="003311BE"/>
    <w:rsid w:val="00332653"/>
    <w:rsid w:val="00332F0A"/>
    <w:rsid w:val="00333665"/>
    <w:rsid w:val="003362B7"/>
    <w:rsid w:val="00341250"/>
    <w:rsid w:val="00342021"/>
    <w:rsid w:val="00343333"/>
    <w:rsid w:val="00351970"/>
    <w:rsid w:val="00353383"/>
    <w:rsid w:val="00356526"/>
    <w:rsid w:val="00360457"/>
    <w:rsid w:val="003621EE"/>
    <w:rsid w:val="003628D3"/>
    <w:rsid w:val="00362CC3"/>
    <w:rsid w:val="003639FC"/>
    <w:rsid w:val="003672EB"/>
    <w:rsid w:val="00370C77"/>
    <w:rsid w:val="00370C79"/>
    <w:rsid w:val="0037273A"/>
    <w:rsid w:val="00374DE5"/>
    <w:rsid w:val="003809BC"/>
    <w:rsid w:val="0038114F"/>
    <w:rsid w:val="00383F89"/>
    <w:rsid w:val="0038493B"/>
    <w:rsid w:val="00387160"/>
    <w:rsid w:val="0039066B"/>
    <w:rsid w:val="00390DCC"/>
    <w:rsid w:val="003A09E5"/>
    <w:rsid w:val="003A3101"/>
    <w:rsid w:val="003A5B95"/>
    <w:rsid w:val="003A70EE"/>
    <w:rsid w:val="003A7FBA"/>
    <w:rsid w:val="003B196F"/>
    <w:rsid w:val="003B7A1A"/>
    <w:rsid w:val="003C242E"/>
    <w:rsid w:val="003C3F35"/>
    <w:rsid w:val="003C659F"/>
    <w:rsid w:val="003C6905"/>
    <w:rsid w:val="003C797D"/>
    <w:rsid w:val="003D061F"/>
    <w:rsid w:val="003D77F7"/>
    <w:rsid w:val="003E0598"/>
    <w:rsid w:val="003E3DE3"/>
    <w:rsid w:val="003E62F9"/>
    <w:rsid w:val="003F144A"/>
    <w:rsid w:val="003F38F1"/>
    <w:rsid w:val="003F65B2"/>
    <w:rsid w:val="003F6C68"/>
    <w:rsid w:val="003F768B"/>
    <w:rsid w:val="0040082D"/>
    <w:rsid w:val="00401B42"/>
    <w:rsid w:val="00402929"/>
    <w:rsid w:val="004067B0"/>
    <w:rsid w:val="0041648C"/>
    <w:rsid w:val="0043066E"/>
    <w:rsid w:val="004314D7"/>
    <w:rsid w:val="00432735"/>
    <w:rsid w:val="00432E4E"/>
    <w:rsid w:val="0043371B"/>
    <w:rsid w:val="00434F86"/>
    <w:rsid w:val="004360D3"/>
    <w:rsid w:val="00440986"/>
    <w:rsid w:val="00441681"/>
    <w:rsid w:val="0044434F"/>
    <w:rsid w:val="00450BA9"/>
    <w:rsid w:val="00452584"/>
    <w:rsid w:val="004526E3"/>
    <w:rsid w:val="00452D1F"/>
    <w:rsid w:val="004537B5"/>
    <w:rsid w:val="004564D0"/>
    <w:rsid w:val="004578EB"/>
    <w:rsid w:val="004603A9"/>
    <w:rsid w:val="00462540"/>
    <w:rsid w:val="00462621"/>
    <w:rsid w:val="0046556E"/>
    <w:rsid w:val="00470867"/>
    <w:rsid w:val="004749DD"/>
    <w:rsid w:val="00475483"/>
    <w:rsid w:val="00475534"/>
    <w:rsid w:val="00476F55"/>
    <w:rsid w:val="00480DE1"/>
    <w:rsid w:val="00481559"/>
    <w:rsid w:val="00482D96"/>
    <w:rsid w:val="0048434F"/>
    <w:rsid w:val="00484FEC"/>
    <w:rsid w:val="00486FC0"/>
    <w:rsid w:val="004873C3"/>
    <w:rsid w:val="00487C35"/>
    <w:rsid w:val="004924A7"/>
    <w:rsid w:val="00492FC9"/>
    <w:rsid w:val="00495AB6"/>
    <w:rsid w:val="0049633C"/>
    <w:rsid w:val="004A1AEC"/>
    <w:rsid w:val="004A27C4"/>
    <w:rsid w:val="004A2E04"/>
    <w:rsid w:val="004A4F26"/>
    <w:rsid w:val="004B4C69"/>
    <w:rsid w:val="004B5C83"/>
    <w:rsid w:val="004C032A"/>
    <w:rsid w:val="004C0332"/>
    <w:rsid w:val="004C1CC9"/>
    <w:rsid w:val="004C3EA4"/>
    <w:rsid w:val="004D4CC6"/>
    <w:rsid w:val="004D6DC2"/>
    <w:rsid w:val="004E333A"/>
    <w:rsid w:val="004E4FA9"/>
    <w:rsid w:val="004E5386"/>
    <w:rsid w:val="004E643E"/>
    <w:rsid w:val="004E644E"/>
    <w:rsid w:val="004E67FF"/>
    <w:rsid w:val="004E789F"/>
    <w:rsid w:val="004F0788"/>
    <w:rsid w:val="004F104C"/>
    <w:rsid w:val="004F20E5"/>
    <w:rsid w:val="004F3FDF"/>
    <w:rsid w:val="004F69B7"/>
    <w:rsid w:val="004F6B11"/>
    <w:rsid w:val="00500506"/>
    <w:rsid w:val="00502C42"/>
    <w:rsid w:val="00503DFE"/>
    <w:rsid w:val="00504B4A"/>
    <w:rsid w:val="0050704B"/>
    <w:rsid w:val="00507770"/>
    <w:rsid w:val="00507C7A"/>
    <w:rsid w:val="00513AEE"/>
    <w:rsid w:val="005219D4"/>
    <w:rsid w:val="0052341D"/>
    <w:rsid w:val="005245D5"/>
    <w:rsid w:val="005248F1"/>
    <w:rsid w:val="00525FF8"/>
    <w:rsid w:val="005269D4"/>
    <w:rsid w:val="00526C5F"/>
    <w:rsid w:val="005271ED"/>
    <w:rsid w:val="00532027"/>
    <w:rsid w:val="0053237D"/>
    <w:rsid w:val="00536902"/>
    <w:rsid w:val="00536CAC"/>
    <w:rsid w:val="00540A00"/>
    <w:rsid w:val="00541EFB"/>
    <w:rsid w:val="00542884"/>
    <w:rsid w:val="00543A00"/>
    <w:rsid w:val="00544967"/>
    <w:rsid w:val="00550E2D"/>
    <w:rsid w:val="005521D1"/>
    <w:rsid w:val="0055341E"/>
    <w:rsid w:val="0055449A"/>
    <w:rsid w:val="005605A6"/>
    <w:rsid w:val="00561D56"/>
    <w:rsid w:val="00565D56"/>
    <w:rsid w:val="00567397"/>
    <w:rsid w:val="005714AF"/>
    <w:rsid w:val="00574BFE"/>
    <w:rsid w:val="00574ECF"/>
    <w:rsid w:val="0057560C"/>
    <w:rsid w:val="005766F6"/>
    <w:rsid w:val="00576949"/>
    <w:rsid w:val="00576BAD"/>
    <w:rsid w:val="005772DE"/>
    <w:rsid w:val="0058149F"/>
    <w:rsid w:val="00583B9F"/>
    <w:rsid w:val="0058658A"/>
    <w:rsid w:val="00590ECA"/>
    <w:rsid w:val="00592356"/>
    <w:rsid w:val="0059287E"/>
    <w:rsid w:val="00592A92"/>
    <w:rsid w:val="00592D55"/>
    <w:rsid w:val="00596248"/>
    <w:rsid w:val="005A2494"/>
    <w:rsid w:val="005A27BF"/>
    <w:rsid w:val="005A2FAB"/>
    <w:rsid w:val="005A3DC5"/>
    <w:rsid w:val="005A4264"/>
    <w:rsid w:val="005A5114"/>
    <w:rsid w:val="005A5895"/>
    <w:rsid w:val="005B2936"/>
    <w:rsid w:val="005B4925"/>
    <w:rsid w:val="005B524C"/>
    <w:rsid w:val="005B59E0"/>
    <w:rsid w:val="005B74D7"/>
    <w:rsid w:val="005C3457"/>
    <w:rsid w:val="005C4E55"/>
    <w:rsid w:val="005D0563"/>
    <w:rsid w:val="005D094C"/>
    <w:rsid w:val="005D2BA4"/>
    <w:rsid w:val="005D4CAE"/>
    <w:rsid w:val="005D70C6"/>
    <w:rsid w:val="005E1055"/>
    <w:rsid w:val="005E16E6"/>
    <w:rsid w:val="005E2556"/>
    <w:rsid w:val="005E6AAD"/>
    <w:rsid w:val="005E7509"/>
    <w:rsid w:val="005F0FEA"/>
    <w:rsid w:val="005F1793"/>
    <w:rsid w:val="005F4091"/>
    <w:rsid w:val="005F437F"/>
    <w:rsid w:val="005F5221"/>
    <w:rsid w:val="005F6101"/>
    <w:rsid w:val="005F7A5E"/>
    <w:rsid w:val="00602403"/>
    <w:rsid w:val="006030D9"/>
    <w:rsid w:val="00604D72"/>
    <w:rsid w:val="0060592D"/>
    <w:rsid w:val="006059A2"/>
    <w:rsid w:val="00605A87"/>
    <w:rsid w:val="00605F68"/>
    <w:rsid w:val="006069BB"/>
    <w:rsid w:val="00606CB4"/>
    <w:rsid w:val="00610629"/>
    <w:rsid w:val="00616E9B"/>
    <w:rsid w:val="00627F0E"/>
    <w:rsid w:val="006347B8"/>
    <w:rsid w:val="0063742A"/>
    <w:rsid w:val="00643695"/>
    <w:rsid w:val="00643C9E"/>
    <w:rsid w:val="00644898"/>
    <w:rsid w:val="0064604D"/>
    <w:rsid w:val="00647D3E"/>
    <w:rsid w:val="0065320B"/>
    <w:rsid w:val="00653DDE"/>
    <w:rsid w:val="0065492D"/>
    <w:rsid w:val="00655A2B"/>
    <w:rsid w:val="00655EAB"/>
    <w:rsid w:val="006565F4"/>
    <w:rsid w:val="0066405B"/>
    <w:rsid w:val="00666FF6"/>
    <w:rsid w:val="00671300"/>
    <w:rsid w:val="00673531"/>
    <w:rsid w:val="0067461A"/>
    <w:rsid w:val="00676B7D"/>
    <w:rsid w:val="00680CBA"/>
    <w:rsid w:val="00681849"/>
    <w:rsid w:val="006829A7"/>
    <w:rsid w:val="00682C31"/>
    <w:rsid w:val="00682F08"/>
    <w:rsid w:val="00687FA3"/>
    <w:rsid w:val="00691CCD"/>
    <w:rsid w:val="00692089"/>
    <w:rsid w:val="006920D4"/>
    <w:rsid w:val="00692C6B"/>
    <w:rsid w:val="00694EC3"/>
    <w:rsid w:val="00695B94"/>
    <w:rsid w:val="00696C95"/>
    <w:rsid w:val="00697354"/>
    <w:rsid w:val="00697880"/>
    <w:rsid w:val="006A5011"/>
    <w:rsid w:val="006A5BFD"/>
    <w:rsid w:val="006A5D95"/>
    <w:rsid w:val="006A6375"/>
    <w:rsid w:val="006A76A8"/>
    <w:rsid w:val="006B070D"/>
    <w:rsid w:val="006B1405"/>
    <w:rsid w:val="006B1B20"/>
    <w:rsid w:val="006B4D72"/>
    <w:rsid w:val="006B5249"/>
    <w:rsid w:val="006B556A"/>
    <w:rsid w:val="006B5692"/>
    <w:rsid w:val="006B6AEA"/>
    <w:rsid w:val="006B762E"/>
    <w:rsid w:val="006C12AF"/>
    <w:rsid w:val="006C1E25"/>
    <w:rsid w:val="006C298E"/>
    <w:rsid w:val="006C413C"/>
    <w:rsid w:val="006C43FB"/>
    <w:rsid w:val="006C63ED"/>
    <w:rsid w:val="006C71B8"/>
    <w:rsid w:val="006C7ADD"/>
    <w:rsid w:val="006D26E5"/>
    <w:rsid w:val="006D2F3D"/>
    <w:rsid w:val="006D55E4"/>
    <w:rsid w:val="006D576F"/>
    <w:rsid w:val="006D57B1"/>
    <w:rsid w:val="006D662E"/>
    <w:rsid w:val="006D7306"/>
    <w:rsid w:val="006E0CBA"/>
    <w:rsid w:val="006E10F8"/>
    <w:rsid w:val="006E374B"/>
    <w:rsid w:val="006E4101"/>
    <w:rsid w:val="006E5337"/>
    <w:rsid w:val="006E6BD9"/>
    <w:rsid w:val="006E6EC2"/>
    <w:rsid w:val="006E6F09"/>
    <w:rsid w:val="006F37DB"/>
    <w:rsid w:val="006F4A58"/>
    <w:rsid w:val="006F4B99"/>
    <w:rsid w:val="006F65CC"/>
    <w:rsid w:val="006F739F"/>
    <w:rsid w:val="007007F6"/>
    <w:rsid w:val="00700B58"/>
    <w:rsid w:val="0070148F"/>
    <w:rsid w:val="00703524"/>
    <w:rsid w:val="0070362F"/>
    <w:rsid w:val="00703802"/>
    <w:rsid w:val="00704836"/>
    <w:rsid w:val="00705119"/>
    <w:rsid w:val="0070744E"/>
    <w:rsid w:val="00707AB2"/>
    <w:rsid w:val="007128D0"/>
    <w:rsid w:val="00712E45"/>
    <w:rsid w:val="00716077"/>
    <w:rsid w:val="007166BC"/>
    <w:rsid w:val="00723D95"/>
    <w:rsid w:val="00724F60"/>
    <w:rsid w:val="00725E8C"/>
    <w:rsid w:val="007263CD"/>
    <w:rsid w:val="00730DA6"/>
    <w:rsid w:val="00732D11"/>
    <w:rsid w:val="00736DA5"/>
    <w:rsid w:val="00740BC4"/>
    <w:rsid w:val="00744B43"/>
    <w:rsid w:val="00745BC1"/>
    <w:rsid w:val="00745D24"/>
    <w:rsid w:val="00750345"/>
    <w:rsid w:val="00754B4D"/>
    <w:rsid w:val="00757C31"/>
    <w:rsid w:val="00757E43"/>
    <w:rsid w:val="00760097"/>
    <w:rsid w:val="00762D3C"/>
    <w:rsid w:val="00764AD1"/>
    <w:rsid w:val="00766489"/>
    <w:rsid w:val="0076698C"/>
    <w:rsid w:val="00767CB7"/>
    <w:rsid w:val="00770CC7"/>
    <w:rsid w:val="00771077"/>
    <w:rsid w:val="0077156A"/>
    <w:rsid w:val="00771D75"/>
    <w:rsid w:val="00772CAF"/>
    <w:rsid w:val="0077404C"/>
    <w:rsid w:val="00774EC3"/>
    <w:rsid w:val="007769E8"/>
    <w:rsid w:val="00776ADB"/>
    <w:rsid w:val="00776AE5"/>
    <w:rsid w:val="007800AB"/>
    <w:rsid w:val="00780B79"/>
    <w:rsid w:val="0078188B"/>
    <w:rsid w:val="00784BF5"/>
    <w:rsid w:val="00787130"/>
    <w:rsid w:val="00787E57"/>
    <w:rsid w:val="007901B4"/>
    <w:rsid w:val="007934A3"/>
    <w:rsid w:val="00797196"/>
    <w:rsid w:val="00797C66"/>
    <w:rsid w:val="007A58F9"/>
    <w:rsid w:val="007A78F0"/>
    <w:rsid w:val="007B1DAC"/>
    <w:rsid w:val="007B235B"/>
    <w:rsid w:val="007B4E46"/>
    <w:rsid w:val="007C286F"/>
    <w:rsid w:val="007C4184"/>
    <w:rsid w:val="007D020A"/>
    <w:rsid w:val="007D1E78"/>
    <w:rsid w:val="007D2957"/>
    <w:rsid w:val="007D48FA"/>
    <w:rsid w:val="007D602F"/>
    <w:rsid w:val="007E0423"/>
    <w:rsid w:val="007E2000"/>
    <w:rsid w:val="007E3678"/>
    <w:rsid w:val="007E68DE"/>
    <w:rsid w:val="007E6E63"/>
    <w:rsid w:val="007F10A8"/>
    <w:rsid w:val="007F1620"/>
    <w:rsid w:val="007F394E"/>
    <w:rsid w:val="007F3A34"/>
    <w:rsid w:val="007F4611"/>
    <w:rsid w:val="007F52C8"/>
    <w:rsid w:val="007F60D6"/>
    <w:rsid w:val="0080066E"/>
    <w:rsid w:val="008015F1"/>
    <w:rsid w:val="00803B5A"/>
    <w:rsid w:val="00803C9C"/>
    <w:rsid w:val="00804AE6"/>
    <w:rsid w:val="008050C1"/>
    <w:rsid w:val="00805BB5"/>
    <w:rsid w:val="00806BC7"/>
    <w:rsid w:val="008113B8"/>
    <w:rsid w:val="00816AAB"/>
    <w:rsid w:val="0082135C"/>
    <w:rsid w:val="008253BE"/>
    <w:rsid w:val="00827AB3"/>
    <w:rsid w:val="00831993"/>
    <w:rsid w:val="0083382E"/>
    <w:rsid w:val="00833909"/>
    <w:rsid w:val="00833E99"/>
    <w:rsid w:val="008351D0"/>
    <w:rsid w:val="008361CF"/>
    <w:rsid w:val="00837B5A"/>
    <w:rsid w:val="00837E28"/>
    <w:rsid w:val="00837EB2"/>
    <w:rsid w:val="008406BC"/>
    <w:rsid w:val="00840C94"/>
    <w:rsid w:val="00845815"/>
    <w:rsid w:val="00846905"/>
    <w:rsid w:val="0085026B"/>
    <w:rsid w:val="00853AC4"/>
    <w:rsid w:val="008549A8"/>
    <w:rsid w:val="00855033"/>
    <w:rsid w:val="00855160"/>
    <w:rsid w:val="00857159"/>
    <w:rsid w:val="00857C52"/>
    <w:rsid w:val="00862539"/>
    <w:rsid w:val="00862D56"/>
    <w:rsid w:val="00863B26"/>
    <w:rsid w:val="00865BEC"/>
    <w:rsid w:val="00867F19"/>
    <w:rsid w:val="008705A3"/>
    <w:rsid w:val="008706EF"/>
    <w:rsid w:val="0087199A"/>
    <w:rsid w:val="00873C7E"/>
    <w:rsid w:val="00874515"/>
    <w:rsid w:val="008746A4"/>
    <w:rsid w:val="008746D0"/>
    <w:rsid w:val="00875126"/>
    <w:rsid w:val="008815CD"/>
    <w:rsid w:val="00881A37"/>
    <w:rsid w:val="008822D2"/>
    <w:rsid w:val="00883264"/>
    <w:rsid w:val="008843D9"/>
    <w:rsid w:val="00887E5C"/>
    <w:rsid w:val="00887ED6"/>
    <w:rsid w:val="008905C8"/>
    <w:rsid w:val="00895FA9"/>
    <w:rsid w:val="00896E38"/>
    <w:rsid w:val="008A00FB"/>
    <w:rsid w:val="008A0174"/>
    <w:rsid w:val="008A21E1"/>
    <w:rsid w:val="008A2691"/>
    <w:rsid w:val="008A2D45"/>
    <w:rsid w:val="008A3785"/>
    <w:rsid w:val="008A4358"/>
    <w:rsid w:val="008A4C13"/>
    <w:rsid w:val="008A54E4"/>
    <w:rsid w:val="008A596B"/>
    <w:rsid w:val="008A5BFF"/>
    <w:rsid w:val="008A6F0E"/>
    <w:rsid w:val="008A7536"/>
    <w:rsid w:val="008A75FD"/>
    <w:rsid w:val="008B05EF"/>
    <w:rsid w:val="008B1342"/>
    <w:rsid w:val="008B165E"/>
    <w:rsid w:val="008B695B"/>
    <w:rsid w:val="008B721A"/>
    <w:rsid w:val="008B768E"/>
    <w:rsid w:val="008C11B2"/>
    <w:rsid w:val="008C1CB5"/>
    <w:rsid w:val="008C1D6E"/>
    <w:rsid w:val="008C662D"/>
    <w:rsid w:val="008C6701"/>
    <w:rsid w:val="008D2771"/>
    <w:rsid w:val="008D2ECD"/>
    <w:rsid w:val="008F09C5"/>
    <w:rsid w:val="008F5E20"/>
    <w:rsid w:val="008F6C8A"/>
    <w:rsid w:val="00903608"/>
    <w:rsid w:val="00903C77"/>
    <w:rsid w:val="00904698"/>
    <w:rsid w:val="00904AAC"/>
    <w:rsid w:val="00906BBA"/>
    <w:rsid w:val="009125C0"/>
    <w:rsid w:val="00912618"/>
    <w:rsid w:val="009143AC"/>
    <w:rsid w:val="00914A26"/>
    <w:rsid w:val="00914FDD"/>
    <w:rsid w:val="009165C1"/>
    <w:rsid w:val="00916736"/>
    <w:rsid w:val="00920EE6"/>
    <w:rsid w:val="00927995"/>
    <w:rsid w:val="0093163B"/>
    <w:rsid w:val="00931EF7"/>
    <w:rsid w:val="00932D6C"/>
    <w:rsid w:val="00933EB1"/>
    <w:rsid w:val="009344A1"/>
    <w:rsid w:val="009347EE"/>
    <w:rsid w:val="009359C4"/>
    <w:rsid w:val="0094081D"/>
    <w:rsid w:val="0094112F"/>
    <w:rsid w:val="0094322A"/>
    <w:rsid w:val="00943C6C"/>
    <w:rsid w:val="00945884"/>
    <w:rsid w:val="00947AED"/>
    <w:rsid w:val="00947DFD"/>
    <w:rsid w:val="009522FC"/>
    <w:rsid w:val="00952956"/>
    <w:rsid w:val="009530E4"/>
    <w:rsid w:val="00953F97"/>
    <w:rsid w:val="009549CC"/>
    <w:rsid w:val="00966D25"/>
    <w:rsid w:val="009720A8"/>
    <w:rsid w:val="00975184"/>
    <w:rsid w:val="009759C8"/>
    <w:rsid w:val="00975C20"/>
    <w:rsid w:val="0097747C"/>
    <w:rsid w:val="00977F82"/>
    <w:rsid w:val="009803AD"/>
    <w:rsid w:val="009808F4"/>
    <w:rsid w:val="009812DF"/>
    <w:rsid w:val="00983750"/>
    <w:rsid w:val="00983B8F"/>
    <w:rsid w:val="00991556"/>
    <w:rsid w:val="00991659"/>
    <w:rsid w:val="0099244E"/>
    <w:rsid w:val="00993B87"/>
    <w:rsid w:val="00997166"/>
    <w:rsid w:val="009A001A"/>
    <w:rsid w:val="009A0D31"/>
    <w:rsid w:val="009A197A"/>
    <w:rsid w:val="009A20F7"/>
    <w:rsid w:val="009A453D"/>
    <w:rsid w:val="009A4D22"/>
    <w:rsid w:val="009A50EA"/>
    <w:rsid w:val="009A5E9D"/>
    <w:rsid w:val="009A6861"/>
    <w:rsid w:val="009A7527"/>
    <w:rsid w:val="009B1122"/>
    <w:rsid w:val="009B164F"/>
    <w:rsid w:val="009B4B93"/>
    <w:rsid w:val="009C3139"/>
    <w:rsid w:val="009C4C15"/>
    <w:rsid w:val="009C750D"/>
    <w:rsid w:val="009D00B5"/>
    <w:rsid w:val="009D1E21"/>
    <w:rsid w:val="009D2BBD"/>
    <w:rsid w:val="009D2E73"/>
    <w:rsid w:val="009D3BF2"/>
    <w:rsid w:val="009D47A9"/>
    <w:rsid w:val="009D49F8"/>
    <w:rsid w:val="009D4AC2"/>
    <w:rsid w:val="009D5DB9"/>
    <w:rsid w:val="009D6CC5"/>
    <w:rsid w:val="009D79FB"/>
    <w:rsid w:val="009E2277"/>
    <w:rsid w:val="009E381B"/>
    <w:rsid w:val="009E40DC"/>
    <w:rsid w:val="009E5C0F"/>
    <w:rsid w:val="009F00ED"/>
    <w:rsid w:val="009F3459"/>
    <w:rsid w:val="009F462C"/>
    <w:rsid w:val="009F493F"/>
    <w:rsid w:val="009F4A65"/>
    <w:rsid w:val="009F5694"/>
    <w:rsid w:val="009F5E3F"/>
    <w:rsid w:val="009F71DC"/>
    <w:rsid w:val="00A01418"/>
    <w:rsid w:val="00A01F8F"/>
    <w:rsid w:val="00A03734"/>
    <w:rsid w:val="00A07091"/>
    <w:rsid w:val="00A10945"/>
    <w:rsid w:val="00A11833"/>
    <w:rsid w:val="00A11C96"/>
    <w:rsid w:val="00A12271"/>
    <w:rsid w:val="00A14A70"/>
    <w:rsid w:val="00A1504B"/>
    <w:rsid w:val="00A15E57"/>
    <w:rsid w:val="00A16163"/>
    <w:rsid w:val="00A17018"/>
    <w:rsid w:val="00A20AA4"/>
    <w:rsid w:val="00A211A6"/>
    <w:rsid w:val="00A2174E"/>
    <w:rsid w:val="00A22931"/>
    <w:rsid w:val="00A250A0"/>
    <w:rsid w:val="00A250EF"/>
    <w:rsid w:val="00A251C3"/>
    <w:rsid w:val="00A31075"/>
    <w:rsid w:val="00A3362D"/>
    <w:rsid w:val="00A3669B"/>
    <w:rsid w:val="00A415B7"/>
    <w:rsid w:val="00A44B25"/>
    <w:rsid w:val="00A46C2F"/>
    <w:rsid w:val="00A5111C"/>
    <w:rsid w:val="00A51FF2"/>
    <w:rsid w:val="00A549C8"/>
    <w:rsid w:val="00A54D48"/>
    <w:rsid w:val="00A57745"/>
    <w:rsid w:val="00A57DCC"/>
    <w:rsid w:val="00A611A3"/>
    <w:rsid w:val="00A62B40"/>
    <w:rsid w:val="00A632D9"/>
    <w:rsid w:val="00A65FDF"/>
    <w:rsid w:val="00A707EE"/>
    <w:rsid w:val="00A7132D"/>
    <w:rsid w:val="00A726A4"/>
    <w:rsid w:val="00A73EC3"/>
    <w:rsid w:val="00A758E9"/>
    <w:rsid w:val="00A75A7F"/>
    <w:rsid w:val="00A75F6C"/>
    <w:rsid w:val="00A765D6"/>
    <w:rsid w:val="00A77BF6"/>
    <w:rsid w:val="00A8074C"/>
    <w:rsid w:val="00A83274"/>
    <w:rsid w:val="00A83E71"/>
    <w:rsid w:val="00A84A4E"/>
    <w:rsid w:val="00A863CB"/>
    <w:rsid w:val="00A87C67"/>
    <w:rsid w:val="00A922A0"/>
    <w:rsid w:val="00A92666"/>
    <w:rsid w:val="00A9420C"/>
    <w:rsid w:val="00A94ED4"/>
    <w:rsid w:val="00AA0FDC"/>
    <w:rsid w:val="00AA23EA"/>
    <w:rsid w:val="00AA3187"/>
    <w:rsid w:val="00AA3A4D"/>
    <w:rsid w:val="00AA4285"/>
    <w:rsid w:val="00AA4BAC"/>
    <w:rsid w:val="00AA4FDB"/>
    <w:rsid w:val="00AA6C84"/>
    <w:rsid w:val="00AB1E59"/>
    <w:rsid w:val="00AB481E"/>
    <w:rsid w:val="00AC0D2B"/>
    <w:rsid w:val="00AC394A"/>
    <w:rsid w:val="00AC51DB"/>
    <w:rsid w:val="00AC60DE"/>
    <w:rsid w:val="00AC7109"/>
    <w:rsid w:val="00AD0C06"/>
    <w:rsid w:val="00AD64C3"/>
    <w:rsid w:val="00AD72BD"/>
    <w:rsid w:val="00AD7B55"/>
    <w:rsid w:val="00AE19A7"/>
    <w:rsid w:val="00AE2323"/>
    <w:rsid w:val="00AE31A0"/>
    <w:rsid w:val="00AE577C"/>
    <w:rsid w:val="00AE7DC0"/>
    <w:rsid w:val="00AF2F9A"/>
    <w:rsid w:val="00AF3B12"/>
    <w:rsid w:val="00AF7B84"/>
    <w:rsid w:val="00B001F0"/>
    <w:rsid w:val="00B0128F"/>
    <w:rsid w:val="00B02B47"/>
    <w:rsid w:val="00B0331D"/>
    <w:rsid w:val="00B059AC"/>
    <w:rsid w:val="00B07988"/>
    <w:rsid w:val="00B16D2E"/>
    <w:rsid w:val="00B171A5"/>
    <w:rsid w:val="00B17260"/>
    <w:rsid w:val="00B20C07"/>
    <w:rsid w:val="00B2359E"/>
    <w:rsid w:val="00B24485"/>
    <w:rsid w:val="00B24935"/>
    <w:rsid w:val="00B26B5C"/>
    <w:rsid w:val="00B277B8"/>
    <w:rsid w:val="00B30121"/>
    <w:rsid w:val="00B31D34"/>
    <w:rsid w:val="00B32639"/>
    <w:rsid w:val="00B32B88"/>
    <w:rsid w:val="00B3337C"/>
    <w:rsid w:val="00B33958"/>
    <w:rsid w:val="00B349B7"/>
    <w:rsid w:val="00B40C56"/>
    <w:rsid w:val="00B40CB8"/>
    <w:rsid w:val="00B410F0"/>
    <w:rsid w:val="00B413E9"/>
    <w:rsid w:val="00B427FD"/>
    <w:rsid w:val="00B43E9B"/>
    <w:rsid w:val="00B4403F"/>
    <w:rsid w:val="00B444C3"/>
    <w:rsid w:val="00B47DAA"/>
    <w:rsid w:val="00B50920"/>
    <w:rsid w:val="00B52248"/>
    <w:rsid w:val="00B5269F"/>
    <w:rsid w:val="00B561A3"/>
    <w:rsid w:val="00B5665D"/>
    <w:rsid w:val="00B57721"/>
    <w:rsid w:val="00B6096F"/>
    <w:rsid w:val="00B609D6"/>
    <w:rsid w:val="00B61D2A"/>
    <w:rsid w:val="00B6625A"/>
    <w:rsid w:val="00B6656B"/>
    <w:rsid w:val="00B71099"/>
    <w:rsid w:val="00B745D2"/>
    <w:rsid w:val="00B748CC"/>
    <w:rsid w:val="00B775BD"/>
    <w:rsid w:val="00B77F26"/>
    <w:rsid w:val="00B82824"/>
    <w:rsid w:val="00B82A0F"/>
    <w:rsid w:val="00B83DAD"/>
    <w:rsid w:val="00B84DFE"/>
    <w:rsid w:val="00B852FA"/>
    <w:rsid w:val="00B864FA"/>
    <w:rsid w:val="00B87904"/>
    <w:rsid w:val="00B93736"/>
    <w:rsid w:val="00B93A86"/>
    <w:rsid w:val="00B95123"/>
    <w:rsid w:val="00B96399"/>
    <w:rsid w:val="00B964C8"/>
    <w:rsid w:val="00B97681"/>
    <w:rsid w:val="00BA0904"/>
    <w:rsid w:val="00BA22CB"/>
    <w:rsid w:val="00BA3384"/>
    <w:rsid w:val="00BA7A7C"/>
    <w:rsid w:val="00BA7F6D"/>
    <w:rsid w:val="00BB08EE"/>
    <w:rsid w:val="00BB0C2D"/>
    <w:rsid w:val="00BB208A"/>
    <w:rsid w:val="00BB25C5"/>
    <w:rsid w:val="00BB552C"/>
    <w:rsid w:val="00BB624F"/>
    <w:rsid w:val="00BC1919"/>
    <w:rsid w:val="00BC1F65"/>
    <w:rsid w:val="00BC29CB"/>
    <w:rsid w:val="00BC5232"/>
    <w:rsid w:val="00BC53D0"/>
    <w:rsid w:val="00BC6B2A"/>
    <w:rsid w:val="00BC757F"/>
    <w:rsid w:val="00BD154A"/>
    <w:rsid w:val="00BD2A93"/>
    <w:rsid w:val="00BD554B"/>
    <w:rsid w:val="00BD58ED"/>
    <w:rsid w:val="00BE1681"/>
    <w:rsid w:val="00BE6F40"/>
    <w:rsid w:val="00BE77D2"/>
    <w:rsid w:val="00BF09D3"/>
    <w:rsid w:val="00BF12F7"/>
    <w:rsid w:val="00BF1C1E"/>
    <w:rsid w:val="00BF3649"/>
    <w:rsid w:val="00BF5725"/>
    <w:rsid w:val="00BF7AAF"/>
    <w:rsid w:val="00C00F9D"/>
    <w:rsid w:val="00C036DB"/>
    <w:rsid w:val="00C04404"/>
    <w:rsid w:val="00C05DB4"/>
    <w:rsid w:val="00C07E8A"/>
    <w:rsid w:val="00C10764"/>
    <w:rsid w:val="00C11761"/>
    <w:rsid w:val="00C14EDA"/>
    <w:rsid w:val="00C16790"/>
    <w:rsid w:val="00C22696"/>
    <w:rsid w:val="00C23DED"/>
    <w:rsid w:val="00C31EA5"/>
    <w:rsid w:val="00C31F72"/>
    <w:rsid w:val="00C33F6D"/>
    <w:rsid w:val="00C3431A"/>
    <w:rsid w:val="00C35302"/>
    <w:rsid w:val="00C40936"/>
    <w:rsid w:val="00C41C1E"/>
    <w:rsid w:val="00C42C91"/>
    <w:rsid w:val="00C44B38"/>
    <w:rsid w:val="00C44EA3"/>
    <w:rsid w:val="00C45901"/>
    <w:rsid w:val="00C500E8"/>
    <w:rsid w:val="00C50E65"/>
    <w:rsid w:val="00C5149F"/>
    <w:rsid w:val="00C521C2"/>
    <w:rsid w:val="00C53506"/>
    <w:rsid w:val="00C539AC"/>
    <w:rsid w:val="00C57B5D"/>
    <w:rsid w:val="00C63F50"/>
    <w:rsid w:val="00C70884"/>
    <w:rsid w:val="00C70EA2"/>
    <w:rsid w:val="00C75BD8"/>
    <w:rsid w:val="00C777D1"/>
    <w:rsid w:val="00C80CD4"/>
    <w:rsid w:val="00C8107D"/>
    <w:rsid w:val="00C8299C"/>
    <w:rsid w:val="00C85ACA"/>
    <w:rsid w:val="00C85D1C"/>
    <w:rsid w:val="00C877AA"/>
    <w:rsid w:val="00C87D41"/>
    <w:rsid w:val="00C87DD6"/>
    <w:rsid w:val="00C87F45"/>
    <w:rsid w:val="00C909C9"/>
    <w:rsid w:val="00C9234F"/>
    <w:rsid w:val="00C93564"/>
    <w:rsid w:val="00C93D37"/>
    <w:rsid w:val="00C95484"/>
    <w:rsid w:val="00C956F8"/>
    <w:rsid w:val="00CA1B1B"/>
    <w:rsid w:val="00CA26A6"/>
    <w:rsid w:val="00CA29C6"/>
    <w:rsid w:val="00CA5308"/>
    <w:rsid w:val="00CB170A"/>
    <w:rsid w:val="00CB2249"/>
    <w:rsid w:val="00CB2F03"/>
    <w:rsid w:val="00CC0067"/>
    <w:rsid w:val="00CC0759"/>
    <w:rsid w:val="00CC0EC5"/>
    <w:rsid w:val="00CC10CD"/>
    <w:rsid w:val="00CC636A"/>
    <w:rsid w:val="00CD1286"/>
    <w:rsid w:val="00CD3AF0"/>
    <w:rsid w:val="00CD5864"/>
    <w:rsid w:val="00CD70E8"/>
    <w:rsid w:val="00CD78CF"/>
    <w:rsid w:val="00CE0209"/>
    <w:rsid w:val="00CE1576"/>
    <w:rsid w:val="00CE3BDF"/>
    <w:rsid w:val="00CE3C1F"/>
    <w:rsid w:val="00CE5D63"/>
    <w:rsid w:val="00CF7DC2"/>
    <w:rsid w:val="00D0093D"/>
    <w:rsid w:val="00D01DE3"/>
    <w:rsid w:val="00D0270D"/>
    <w:rsid w:val="00D06694"/>
    <w:rsid w:val="00D11F9D"/>
    <w:rsid w:val="00D125B5"/>
    <w:rsid w:val="00D161AB"/>
    <w:rsid w:val="00D17041"/>
    <w:rsid w:val="00D17139"/>
    <w:rsid w:val="00D21ADD"/>
    <w:rsid w:val="00D23B51"/>
    <w:rsid w:val="00D318F4"/>
    <w:rsid w:val="00D32E46"/>
    <w:rsid w:val="00D33B9D"/>
    <w:rsid w:val="00D34C1D"/>
    <w:rsid w:val="00D377EB"/>
    <w:rsid w:val="00D4257A"/>
    <w:rsid w:val="00D43730"/>
    <w:rsid w:val="00D4456A"/>
    <w:rsid w:val="00D4551F"/>
    <w:rsid w:val="00D4596F"/>
    <w:rsid w:val="00D45F63"/>
    <w:rsid w:val="00D500B9"/>
    <w:rsid w:val="00D5045A"/>
    <w:rsid w:val="00D521C9"/>
    <w:rsid w:val="00D526F1"/>
    <w:rsid w:val="00D53328"/>
    <w:rsid w:val="00D54E7C"/>
    <w:rsid w:val="00D60E1E"/>
    <w:rsid w:val="00D6174C"/>
    <w:rsid w:val="00D61892"/>
    <w:rsid w:val="00D61997"/>
    <w:rsid w:val="00D62CE5"/>
    <w:rsid w:val="00D72A80"/>
    <w:rsid w:val="00D73C08"/>
    <w:rsid w:val="00D7613C"/>
    <w:rsid w:val="00D77C6E"/>
    <w:rsid w:val="00D80108"/>
    <w:rsid w:val="00D851BF"/>
    <w:rsid w:val="00D864BB"/>
    <w:rsid w:val="00D907A8"/>
    <w:rsid w:val="00D90D8E"/>
    <w:rsid w:val="00D93B72"/>
    <w:rsid w:val="00D96878"/>
    <w:rsid w:val="00D97822"/>
    <w:rsid w:val="00D97AE1"/>
    <w:rsid w:val="00DA1A27"/>
    <w:rsid w:val="00DA2AD7"/>
    <w:rsid w:val="00DA48BD"/>
    <w:rsid w:val="00DA53D5"/>
    <w:rsid w:val="00DA7F47"/>
    <w:rsid w:val="00DB2BB8"/>
    <w:rsid w:val="00DB36AE"/>
    <w:rsid w:val="00DB4034"/>
    <w:rsid w:val="00DB4E18"/>
    <w:rsid w:val="00DB770A"/>
    <w:rsid w:val="00DC0544"/>
    <w:rsid w:val="00DC79A1"/>
    <w:rsid w:val="00DD0CE1"/>
    <w:rsid w:val="00DD2482"/>
    <w:rsid w:val="00DD4B4C"/>
    <w:rsid w:val="00DD6853"/>
    <w:rsid w:val="00DD7AC0"/>
    <w:rsid w:val="00DE160C"/>
    <w:rsid w:val="00DE43C9"/>
    <w:rsid w:val="00DF01ED"/>
    <w:rsid w:val="00DF07D3"/>
    <w:rsid w:val="00DF1052"/>
    <w:rsid w:val="00DF1F99"/>
    <w:rsid w:val="00DF7ED2"/>
    <w:rsid w:val="00E00176"/>
    <w:rsid w:val="00E007BB"/>
    <w:rsid w:val="00E02CD7"/>
    <w:rsid w:val="00E046C2"/>
    <w:rsid w:val="00E06322"/>
    <w:rsid w:val="00E0633A"/>
    <w:rsid w:val="00E07D8A"/>
    <w:rsid w:val="00E10884"/>
    <w:rsid w:val="00E11B54"/>
    <w:rsid w:val="00E13496"/>
    <w:rsid w:val="00E14C12"/>
    <w:rsid w:val="00E15DEE"/>
    <w:rsid w:val="00E22A97"/>
    <w:rsid w:val="00E23F89"/>
    <w:rsid w:val="00E24EDC"/>
    <w:rsid w:val="00E275A9"/>
    <w:rsid w:val="00E304B5"/>
    <w:rsid w:val="00E30659"/>
    <w:rsid w:val="00E307EA"/>
    <w:rsid w:val="00E30BB1"/>
    <w:rsid w:val="00E33957"/>
    <w:rsid w:val="00E35D7D"/>
    <w:rsid w:val="00E362D3"/>
    <w:rsid w:val="00E41737"/>
    <w:rsid w:val="00E43BD1"/>
    <w:rsid w:val="00E4419E"/>
    <w:rsid w:val="00E4793F"/>
    <w:rsid w:val="00E47DD3"/>
    <w:rsid w:val="00E505FC"/>
    <w:rsid w:val="00E51B38"/>
    <w:rsid w:val="00E52316"/>
    <w:rsid w:val="00E5481B"/>
    <w:rsid w:val="00E55324"/>
    <w:rsid w:val="00E555A7"/>
    <w:rsid w:val="00E63F3C"/>
    <w:rsid w:val="00E66D50"/>
    <w:rsid w:val="00E7103F"/>
    <w:rsid w:val="00E76788"/>
    <w:rsid w:val="00E76BB3"/>
    <w:rsid w:val="00E77089"/>
    <w:rsid w:val="00E8139F"/>
    <w:rsid w:val="00E81D7D"/>
    <w:rsid w:val="00E81F2B"/>
    <w:rsid w:val="00E826D3"/>
    <w:rsid w:val="00E82BEB"/>
    <w:rsid w:val="00E853E4"/>
    <w:rsid w:val="00E870D6"/>
    <w:rsid w:val="00E91767"/>
    <w:rsid w:val="00E94B7E"/>
    <w:rsid w:val="00E94D8A"/>
    <w:rsid w:val="00E9553A"/>
    <w:rsid w:val="00E96083"/>
    <w:rsid w:val="00EA04C2"/>
    <w:rsid w:val="00EA2160"/>
    <w:rsid w:val="00EA28CD"/>
    <w:rsid w:val="00EA4C7D"/>
    <w:rsid w:val="00EA5D2D"/>
    <w:rsid w:val="00EB01C1"/>
    <w:rsid w:val="00EB3B9A"/>
    <w:rsid w:val="00EB6E33"/>
    <w:rsid w:val="00EC0B42"/>
    <w:rsid w:val="00EC1147"/>
    <w:rsid w:val="00EC1807"/>
    <w:rsid w:val="00EC2867"/>
    <w:rsid w:val="00EC4B56"/>
    <w:rsid w:val="00ED0EC7"/>
    <w:rsid w:val="00ED1737"/>
    <w:rsid w:val="00ED185D"/>
    <w:rsid w:val="00ED1CB8"/>
    <w:rsid w:val="00EE00B9"/>
    <w:rsid w:val="00EE2E76"/>
    <w:rsid w:val="00EE40EE"/>
    <w:rsid w:val="00EE6254"/>
    <w:rsid w:val="00EE7D6F"/>
    <w:rsid w:val="00EF39CD"/>
    <w:rsid w:val="00EF4AEF"/>
    <w:rsid w:val="00EF6A05"/>
    <w:rsid w:val="00F01E58"/>
    <w:rsid w:val="00F03678"/>
    <w:rsid w:val="00F038A1"/>
    <w:rsid w:val="00F12B0F"/>
    <w:rsid w:val="00F1571F"/>
    <w:rsid w:val="00F213D5"/>
    <w:rsid w:val="00F2283B"/>
    <w:rsid w:val="00F2308A"/>
    <w:rsid w:val="00F2646A"/>
    <w:rsid w:val="00F266C2"/>
    <w:rsid w:val="00F30E80"/>
    <w:rsid w:val="00F3223D"/>
    <w:rsid w:val="00F32754"/>
    <w:rsid w:val="00F35FB9"/>
    <w:rsid w:val="00F400F6"/>
    <w:rsid w:val="00F43430"/>
    <w:rsid w:val="00F456DE"/>
    <w:rsid w:val="00F4773A"/>
    <w:rsid w:val="00F52974"/>
    <w:rsid w:val="00F53672"/>
    <w:rsid w:val="00F5655E"/>
    <w:rsid w:val="00F6508D"/>
    <w:rsid w:val="00F66D18"/>
    <w:rsid w:val="00F67F79"/>
    <w:rsid w:val="00F71001"/>
    <w:rsid w:val="00F71FC5"/>
    <w:rsid w:val="00F72AFB"/>
    <w:rsid w:val="00F73C50"/>
    <w:rsid w:val="00F747AE"/>
    <w:rsid w:val="00F74F30"/>
    <w:rsid w:val="00F77141"/>
    <w:rsid w:val="00F77888"/>
    <w:rsid w:val="00F81DB5"/>
    <w:rsid w:val="00F82024"/>
    <w:rsid w:val="00F835A4"/>
    <w:rsid w:val="00F85D06"/>
    <w:rsid w:val="00F90C14"/>
    <w:rsid w:val="00F9276F"/>
    <w:rsid w:val="00F93960"/>
    <w:rsid w:val="00F96701"/>
    <w:rsid w:val="00F9686E"/>
    <w:rsid w:val="00F97B41"/>
    <w:rsid w:val="00FA1F17"/>
    <w:rsid w:val="00FA4530"/>
    <w:rsid w:val="00FA4E7E"/>
    <w:rsid w:val="00FA5462"/>
    <w:rsid w:val="00FA5CFB"/>
    <w:rsid w:val="00FA617A"/>
    <w:rsid w:val="00FA6BD7"/>
    <w:rsid w:val="00FA7568"/>
    <w:rsid w:val="00FB2F49"/>
    <w:rsid w:val="00FB36E1"/>
    <w:rsid w:val="00FB3937"/>
    <w:rsid w:val="00FB3EF6"/>
    <w:rsid w:val="00FB42AC"/>
    <w:rsid w:val="00FB4A48"/>
    <w:rsid w:val="00FB5387"/>
    <w:rsid w:val="00FB5F0F"/>
    <w:rsid w:val="00FC05B7"/>
    <w:rsid w:val="00FC19D6"/>
    <w:rsid w:val="00FC2D13"/>
    <w:rsid w:val="00FD442F"/>
    <w:rsid w:val="00FD48A9"/>
    <w:rsid w:val="00FD7B96"/>
    <w:rsid w:val="00FE1356"/>
    <w:rsid w:val="00FE5268"/>
    <w:rsid w:val="00FE67CE"/>
    <w:rsid w:val="00FE6A0B"/>
    <w:rsid w:val="00FE6D8A"/>
    <w:rsid w:val="00FF4512"/>
    <w:rsid w:val="00FF4B7A"/>
    <w:rsid w:val="00FF67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F56F3E"/>
  <w15:chartTrackingRefBased/>
  <w15:docId w15:val="{6B3454AA-2D03-E641-8F07-67F2A3209D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SimSun"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F3A34"/>
    <w:rPr>
      <w:rFonts w:ascii="Times New Roman" w:eastAsia="Times New Roman" w:hAnsi="Times New Roman" w:cs="Times New Roman"/>
    </w:rPr>
  </w:style>
  <w:style w:type="paragraph" w:styleId="Heading1">
    <w:name w:val="heading 1"/>
    <w:next w:val="Normal"/>
    <w:link w:val="Heading1Char"/>
    <w:qFormat/>
    <w:rsid w:val="002E2FF6"/>
    <w:pPr>
      <w:keepNext/>
      <w:keepLines/>
      <w:numPr>
        <w:numId w:val="18"/>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lang w:eastAsia="zh-CN"/>
    </w:rPr>
  </w:style>
  <w:style w:type="paragraph" w:styleId="Heading2">
    <w:name w:val="heading 2"/>
    <w:basedOn w:val="Heading1"/>
    <w:next w:val="Normal"/>
    <w:link w:val="Heading2Char"/>
    <w:qFormat/>
    <w:rsid w:val="002E2FF6"/>
    <w:pPr>
      <w:numPr>
        <w:ilvl w:val="1"/>
      </w:numPr>
      <w:pBdr>
        <w:top w:val="none" w:sz="0" w:space="0" w:color="auto"/>
      </w:pBdr>
      <w:spacing w:before="180"/>
      <w:outlineLvl w:val="1"/>
    </w:pPr>
    <w:rPr>
      <w:sz w:val="32"/>
      <w:szCs w:val="32"/>
    </w:rPr>
  </w:style>
  <w:style w:type="paragraph" w:styleId="Heading3">
    <w:name w:val="heading 3"/>
    <w:basedOn w:val="Normal"/>
    <w:next w:val="Normal"/>
    <w:link w:val="Heading3Char"/>
    <w:uiPriority w:val="9"/>
    <w:unhideWhenUsed/>
    <w:qFormat/>
    <w:rsid w:val="00162AE2"/>
    <w:pPr>
      <w:keepNext/>
      <w:keepLines/>
      <w:numPr>
        <w:ilvl w:val="2"/>
        <w:numId w:val="18"/>
      </w:numPr>
      <w:spacing w:before="40"/>
      <w:outlineLvl w:val="2"/>
    </w:pPr>
    <w:rPr>
      <w:rFonts w:asciiTheme="majorHAnsi" w:eastAsiaTheme="majorEastAsia" w:hAnsiTheme="majorHAnsi" w:cstheme="majorBidi"/>
      <w:color w:val="1F3763" w:themeColor="accent1" w:themeShade="7F"/>
    </w:rPr>
  </w:style>
  <w:style w:type="paragraph" w:styleId="Heading4">
    <w:name w:val="heading 4"/>
    <w:basedOn w:val="Normal"/>
    <w:next w:val="Normal"/>
    <w:link w:val="Heading4Char"/>
    <w:uiPriority w:val="9"/>
    <w:semiHidden/>
    <w:unhideWhenUsed/>
    <w:qFormat/>
    <w:rsid w:val="00162AE2"/>
    <w:pPr>
      <w:keepNext/>
      <w:keepLines/>
      <w:numPr>
        <w:ilvl w:val="3"/>
        <w:numId w:val="18"/>
      </w:numPr>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162AE2"/>
    <w:pPr>
      <w:keepNext/>
      <w:keepLines/>
      <w:numPr>
        <w:ilvl w:val="4"/>
        <w:numId w:val="18"/>
      </w:numPr>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162AE2"/>
    <w:pPr>
      <w:keepNext/>
      <w:keepLines/>
      <w:numPr>
        <w:ilvl w:val="5"/>
        <w:numId w:val="18"/>
      </w:numPr>
      <w:spacing w:before="4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162AE2"/>
    <w:pPr>
      <w:keepNext/>
      <w:keepLines/>
      <w:numPr>
        <w:ilvl w:val="6"/>
        <w:numId w:val="18"/>
      </w:numPr>
      <w:spacing w:before="4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162AE2"/>
    <w:pPr>
      <w:keepNext/>
      <w:keepLines/>
      <w:numPr>
        <w:ilvl w:val="7"/>
        <w:numId w:val="18"/>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162AE2"/>
    <w:pPr>
      <w:keepNext/>
      <w:keepLines/>
      <w:numPr>
        <w:ilvl w:val="8"/>
        <w:numId w:val="18"/>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E2FF6"/>
    <w:rPr>
      <w:rFonts w:ascii="Times New Roman" w:eastAsia="Malgun Gothic" w:hAnsi="Times New Roman" w:cs="Times New Roman"/>
      <w:sz w:val="36"/>
      <w:szCs w:val="36"/>
      <w:lang w:eastAsia="zh-CN"/>
    </w:rPr>
  </w:style>
  <w:style w:type="character" w:customStyle="1" w:styleId="Heading2Char">
    <w:name w:val="Heading 2 Char"/>
    <w:basedOn w:val="DefaultParagraphFont"/>
    <w:link w:val="Heading2"/>
    <w:rsid w:val="002E2FF6"/>
    <w:rPr>
      <w:rFonts w:ascii="Times New Roman" w:eastAsia="Malgun Gothic" w:hAnsi="Times New Roman" w:cs="Times New Roman"/>
      <w:sz w:val="32"/>
      <w:szCs w:val="32"/>
      <w:lang w:eastAsia="zh-CN"/>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
    <w:basedOn w:val="Normal"/>
    <w:next w:val="Normal"/>
    <w:link w:val="CaptionChar3"/>
    <w:uiPriority w:val="35"/>
    <w:qFormat/>
    <w:rsid w:val="002E2FF6"/>
    <w:pPr>
      <w:spacing w:after="240"/>
      <w:jc w:val="center"/>
    </w:pPr>
    <w:rPr>
      <w:b/>
      <w:bCs/>
    </w:rPr>
  </w:style>
  <w:style w:type="paragraph" w:customStyle="1" w:styleId="3GPPHeader">
    <w:name w:val="3GPP_Header"/>
    <w:basedOn w:val="Normal"/>
    <w:rsid w:val="002E2FF6"/>
    <w:pPr>
      <w:tabs>
        <w:tab w:val="left" w:pos="1701"/>
        <w:tab w:val="right" w:pos="9639"/>
      </w:tabs>
      <w:spacing w:after="240"/>
    </w:pPr>
    <w:rPr>
      <w:b/>
    </w:rPr>
  </w:style>
  <w:style w:type="paragraph" w:styleId="Footer">
    <w:name w:val="footer"/>
    <w:basedOn w:val="Header"/>
    <w:link w:val="FooterChar"/>
    <w:semiHidden/>
    <w:rsid w:val="002E2FF6"/>
    <w:pPr>
      <w:widowControl w:val="0"/>
      <w:tabs>
        <w:tab w:val="clear" w:pos="4680"/>
        <w:tab w:val="clear" w:pos="9360"/>
      </w:tabs>
      <w:overflowPunct w:val="0"/>
      <w:autoSpaceDE w:val="0"/>
      <w:autoSpaceDN w:val="0"/>
      <w:adjustRightInd w:val="0"/>
      <w:jc w:val="center"/>
      <w:textAlignment w:val="baseline"/>
    </w:pPr>
    <w:rPr>
      <w:rFonts w:ascii="Arial" w:hAnsi="Arial" w:cs="Arial"/>
      <w:b/>
      <w:bCs/>
      <w:i/>
      <w:iCs/>
      <w:noProof/>
      <w:sz w:val="18"/>
      <w:szCs w:val="18"/>
    </w:rPr>
  </w:style>
  <w:style w:type="character" w:customStyle="1" w:styleId="FooterChar">
    <w:name w:val="Footer Char"/>
    <w:basedOn w:val="DefaultParagraphFont"/>
    <w:link w:val="Footer"/>
    <w:semiHidden/>
    <w:rsid w:val="002E2FF6"/>
    <w:rPr>
      <w:rFonts w:ascii="Arial" w:eastAsia="Malgun Gothic" w:hAnsi="Arial" w:cs="Arial"/>
      <w:b/>
      <w:bCs/>
      <w:i/>
      <w:iCs/>
      <w:noProof/>
      <w:sz w:val="18"/>
      <w:szCs w:val="18"/>
      <w:lang w:eastAsia="zh-CN"/>
    </w:rPr>
  </w:style>
  <w:style w:type="character" w:styleId="PageNumber">
    <w:name w:val="page number"/>
    <w:semiHidden/>
    <w:rsid w:val="002E2FF6"/>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35"/>
    <w:locked/>
    <w:rsid w:val="002E2FF6"/>
    <w:rPr>
      <w:rFonts w:ascii="Times New Roman" w:eastAsia="Malgun Gothic" w:hAnsi="Times New Roman" w:cs="Times New Roman"/>
      <w:b/>
      <w:bCs/>
      <w:lang w:eastAsia="zh-CN"/>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出段落,列"/>
    <w:basedOn w:val="Normal"/>
    <w:link w:val="ListParagraphChar"/>
    <w:uiPriority w:val="34"/>
    <w:qFormat/>
    <w:rsid w:val="002E2FF6"/>
    <w:pPr>
      <w:ind w:left="720"/>
    </w:pPr>
    <w:rPr>
      <w:rFonts w:ascii="Calibri" w:eastAsia="Calibri" w:hAnsi="Calibri"/>
      <w:sz w:val="22"/>
      <w:szCs w:val="22"/>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2E2FF6"/>
    <w:rPr>
      <w:rFonts w:ascii="Calibri" w:eastAsia="Calibri" w:hAnsi="Calibri" w:cs="Times New Roman"/>
      <w:sz w:val="22"/>
      <w:szCs w:val="22"/>
    </w:rPr>
  </w:style>
  <w:style w:type="paragraph" w:styleId="Header">
    <w:name w:val="header"/>
    <w:basedOn w:val="Normal"/>
    <w:link w:val="HeaderChar"/>
    <w:uiPriority w:val="99"/>
    <w:semiHidden/>
    <w:unhideWhenUsed/>
    <w:rsid w:val="002E2FF6"/>
    <w:pPr>
      <w:tabs>
        <w:tab w:val="center" w:pos="4680"/>
        <w:tab w:val="right" w:pos="9360"/>
      </w:tabs>
    </w:pPr>
  </w:style>
  <w:style w:type="character" w:customStyle="1" w:styleId="HeaderChar">
    <w:name w:val="Header Char"/>
    <w:basedOn w:val="DefaultParagraphFont"/>
    <w:link w:val="Header"/>
    <w:uiPriority w:val="99"/>
    <w:semiHidden/>
    <w:rsid w:val="002E2FF6"/>
    <w:rPr>
      <w:rFonts w:ascii="Times New Roman" w:eastAsia="Malgun Gothic" w:hAnsi="Times New Roman" w:cs="Times New Roman"/>
      <w:lang w:eastAsia="zh-CN"/>
    </w:rPr>
  </w:style>
  <w:style w:type="character" w:customStyle="1" w:styleId="Heading3Char">
    <w:name w:val="Heading 3 Char"/>
    <w:basedOn w:val="DefaultParagraphFont"/>
    <w:link w:val="Heading3"/>
    <w:uiPriority w:val="9"/>
    <w:rsid w:val="00162AE2"/>
    <w:rPr>
      <w:rFonts w:asciiTheme="majorHAnsi" w:eastAsiaTheme="majorEastAsia" w:hAnsiTheme="majorHAnsi" w:cstheme="majorBidi"/>
      <w:color w:val="1F3763" w:themeColor="accent1" w:themeShade="7F"/>
      <w:lang w:eastAsia="zh-CN"/>
    </w:rPr>
  </w:style>
  <w:style w:type="character" w:customStyle="1" w:styleId="Heading4Char">
    <w:name w:val="Heading 4 Char"/>
    <w:basedOn w:val="DefaultParagraphFont"/>
    <w:link w:val="Heading4"/>
    <w:uiPriority w:val="9"/>
    <w:semiHidden/>
    <w:rsid w:val="00162AE2"/>
    <w:rPr>
      <w:rFonts w:asciiTheme="majorHAnsi" w:eastAsiaTheme="majorEastAsia" w:hAnsiTheme="majorHAnsi" w:cstheme="majorBidi"/>
      <w:i/>
      <w:iCs/>
      <w:color w:val="2F5496" w:themeColor="accent1" w:themeShade="BF"/>
      <w:lang w:eastAsia="zh-CN"/>
    </w:rPr>
  </w:style>
  <w:style w:type="character" w:customStyle="1" w:styleId="Heading5Char">
    <w:name w:val="Heading 5 Char"/>
    <w:basedOn w:val="DefaultParagraphFont"/>
    <w:link w:val="Heading5"/>
    <w:uiPriority w:val="9"/>
    <w:semiHidden/>
    <w:rsid w:val="00162AE2"/>
    <w:rPr>
      <w:rFonts w:asciiTheme="majorHAnsi" w:eastAsiaTheme="majorEastAsia" w:hAnsiTheme="majorHAnsi" w:cstheme="majorBidi"/>
      <w:color w:val="2F5496" w:themeColor="accent1" w:themeShade="BF"/>
      <w:lang w:eastAsia="zh-CN"/>
    </w:rPr>
  </w:style>
  <w:style w:type="character" w:customStyle="1" w:styleId="Heading6Char">
    <w:name w:val="Heading 6 Char"/>
    <w:basedOn w:val="DefaultParagraphFont"/>
    <w:link w:val="Heading6"/>
    <w:uiPriority w:val="9"/>
    <w:semiHidden/>
    <w:rsid w:val="00162AE2"/>
    <w:rPr>
      <w:rFonts w:asciiTheme="majorHAnsi" w:eastAsiaTheme="majorEastAsia" w:hAnsiTheme="majorHAnsi" w:cstheme="majorBidi"/>
      <w:color w:val="1F3763" w:themeColor="accent1" w:themeShade="7F"/>
      <w:lang w:eastAsia="zh-CN"/>
    </w:rPr>
  </w:style>
  <w:style w:type="character" w:customStyle="1" w:styleId="Heading7Char">
    <w:name w:val="Heading 7 Char"/>
    <w:basedOn w:val="DefaultParagraphFont"/>
    <w:link w:val="Heading7"/>
    <w:uiPriority w:val="9"/>
    <w:semiHidden/>
    <w:rsid w:val="00162AE2"/>
    <w:rPr>
      <w:rFonts w:asciiTheme="majorHAnsi" w:eastAsiaTheme="majorEastAsia" w:hAnsiTheme="majorHAnsi" w:cstheme="majorBidi"/>
      <w:i/>
      <w:iCs/>
      <w:color w:val="1F3763" w:themeColor="accent1" w:themeShade="7F"/>
      <w:lang w:eastAsia="zh-CN"/>
    </w:rPr>
  </w:style>
  <w:style w:type="character" w:customStyle="1" w:styleId="Heading8Char">
    <w:name w:val="Heading 8 Char"/>
    <w:basedOn w:val="DefaultParagraphFont"/>
    <w:link w:val="Heading8"/>
    <w:uiPriority w:val="9"/>
    <w:semiHidden/>
    <w:rsid w:val="00162AE2"/>
    <w:rPr>
      <w:rFonts w:asciiTheme="majorHAnsi" w:eastAsiaTheme="majorEastAsia" w:hAnsiTheme="majorHAnsi" w:cstheme="majorBidi"/>
      <w:color w:val="272727" w:themeColor="text1" w:themeTint="D8"/>
      <w:sz w:val="21"/>
      <w:szCs w:val="21"/>
      <w:lang w:eastAsia="zh-CN"/>
    </w:rPr>
  </w:style>
  <w:style w:type="character" w:customStyle="1" w:styleId="Heading9Char">
    <w:name w:val="Heading 9 Char"/>
    <w:basedOn w:val="DefaultParagraphFont"/>
    <w:link w:val="Heading9"/>
    <w:uiPriority w:val="9"/>
    <w:semiHidden/>
    <w:rsid w:val="00162AE2"/>
    <w:rPr>
      <w:rFonts w:asciiTheme="majorHAnsi" w:eastAsiaTheme="majorEastAsia" w:hAnsiTheme="majorHAnsi" w:cstheme="majorBidi"/>
      <w:i/>
      <w:iCs/>
      <w:color w:val="272727" w:themeColor="text1" w:themeTint="D8"/>
      <w:sz w:val="21"/>
      <w:szCs w:val="21"/>
      <w:lang w:eastAsia="zh-CN"/>
    </w:rPr>
  </w:style>
  <w:style w:type="paragraph" w:styleId="BalloonText">
    <w:name w:val="Balloon Text"/>
    <w:basedOn w:val="Normal"/>
    <w:link w:val="BalloonTextChar"/>
    <w:uiPriority w:val="99"/>
    <w:semiHidden/>
    <w:unhideWhenUsed/>
    <w:rsid w:val="00DC79A1"/>
    <w:rPr>
      <w:sz w:val="18"/>
      <w:szCs w:val="18"/>
    </w:rPr>
  </w:style>
  <w:style w:type="character" w:customStyle="1" w:styleId="BalloonTextChar">
    <w:name w:val="Balloon Text Char"/>
    <w:basedOn w:val="DefaultParagraphFont"/>
    <w:link w:val="BalloonText"/>
    <w:uiPriority w:val="99"/>
    <w:semiHidden/>
    <w:rsid w:val="00DC79A1"/>
    <w:rPr>
      <w:rFonts w:ascii="Times New Roman" w:eastAsia="Malgun Gothic" w:hAnsi="Times New Roman" w:cs="Times New Roman"/>
      <w:sz w:val="18"/>
      <w:szCs w:val="18"/>
      <w:lang w:eastAsia="zh-CN"/>
    </w:rPr>
  </w:style>
  <w:style w:type="paragraph" w:styleId="NormalWeb">
    <w:name w:val="Normal (Web)"/>
    <w:basedOn w:val="Normal"/>
    <w:uiPriority w:val="99"/>
    <w:unhideWhenUsed/>
    <w:qFormat/>
    <w:rsid w:val="009B4B93"/>
    <w:pPr>
      <w:spacing w:before="100" w:beforeAutospacing="1" w:after="100" w:afterAutospacing="1"/>
    </w:pPr>
  </w:style>
  <w:style w:type="character" w:customStyle="1" w:styleId="apple-converted-space">
    <w:name w:val="apple-converted-space"/>
    <w:basedOn w:val="DefaultParagraphFont"/>
    <w:qFormat/>
    <w:rsid w:val="009B4B93"/>
  </w:style>
  <w:style w:type="paragraph" w:customStyle="1" w:styleId="TAL">
    <w:name w:val="TAL"/>
    <w:basedOn w:val="Normal"/>
    <w:link w:val="TALChar"/>
    <w:qFormat/>
    <w:rsid w:val="009B4B93"/>
    <w:pPr>
      <w:keepNext/>
      <w:keepLines/>
    </w:pPr>
    <w:rPr>
      <w:rFonts w:ascii="Arial" w:eastAsia="SimSun" w:hAnsi="Arial"/>
      <w:sz w:val="18"/>
      <w:szCs w:val="20"/>
      <w:lang w:val="en-GB"/>
    </w:rPr>
  </w:style>
  <w:style w:type="paragraph" w:customStyle="1" w:styleId="TAH">
    <w:name w:val="TAH"/>
    <w:basedOn w:val="Normal"/>
    <w:link w:val="TAHCar"/>
    <w:qFormat/>
    <w:rsid w:val="009B4B93"/>
    <w:pPr>
      <w:keepNext/>
      <w:keepLines/>
      <w:jc w:val="center"/>
    </w:pPr>
    <w:rPr>
      <w:rFonts w:ascii="Arial" w:eastAsia="SimSun" w:hAnsi="Arial"/>
      <w:b/>
      <w:sz w:val="18"/>
      <w:szCs w:val="20"/>
      <w:lang w:val="en-GB"/>
    </w:rPr>
  </w:style>
  <w:style w:type="paragraph" w:customStyle="1" w:styleId="TH">
    <w:name w:val="TH"/>
    <w:basedOn w:val="Normal"/>
    <w:link w:val="THChar"/>
    <w:qFormat/>
    <w:rsid w:val="009B4B93"/>
    <w:pPr>
      <w:keepNext/>
      <w:keepLines/>
      <w:spacing w:before="60" w:after="180"/>
      <w:jc w:val="center"/>
    </w:pPr>
    <w:rPr>
      <w:rFonts w:ascii="Arial" w:eastAsia="SimSun" w:hAnsi="Arial"/>
      <w:b/>
      <w:sz w:val="20"/>
      <w:szCs w:val="20"/>
      <w:lang w:val="en-GB"/>
    </w:rPr>
  </w:style>
  <w:style w:type="character" w:customStyle="1" w:styleId="TALChar">
    <w:name w:val="TAL Char"/>
    <w:link w:val="TAL"/>
    <w:qFormat/>
    <w:rsid w:val="009B4B93"/>
    <w:rPr>
      <w:rFonts w:ascii="Arial" w:eastAsia="SimSun" w:hAnsi="Arial" w:cs="Times New Roman"/>
      <w:sz w:val="18"/>
      <w:szCs w:val="20"/>
      <w:lang w:val="en-GB"/>
    </w:rPr>
  </w:style>
  <w:style w:type="character" w:customStyle="1" w:styleId="THChar">
    <w:name w:val="TH Char"/>
    <w:link w:val="TH"/>
    <w:qFormat/>
    <w:rsid w:val="009B4B93"/>
    <w:rPr>
      <w:rFonts w:ascii="Arial" w:eastAsia="SimSun" w:hAnsi="Arial" w:cs="Times New Roman"/>
      <w:b/>
      <w:sz w:val="20"/>
      <w:szCs w:val="20"/>
      <w:lang w:val="en-GB"/>
    </w:rPr>
  </w:style>
  <w:style w:type="character" w:customStyle="1" w:styleId="TAHCar">
    <w:name w:val="TAH Car"/>
    <w:link w:val="TAH"/>
    <w:qFormat/>
    <w:rsid w:val="009B4B93"/>
    <w:rPr>
      <w:rFonts w:ascii="Arial" w:eastAsia="SimSun" w:hAnsi="Arial" w:cs="Times New Roman"/>
      <w:b/>
      <w:sz w:val="18"/>
      <w:szCs w:val="20"/>
      <w:lang w:val="en-GB"/>
    </w:rPr>
  </w:style>
  <w:style w:type="character" w:styleId="Hyperlink">
    <w:name w:val="Hyperlink"/>
    <w:basedOn w:val="DefaultParagraphFont"/>
    <w:uiPriority w:val="99"/>
    <w:unhideWhenUsed/>
    <w:rsid w:val="00C956F8"/>
    <w:rPr>
      <w:color w:val="0563C1" w:themeColor="hyperlink"/>
      <w:u w:val="single"/>
    </w:rPr>
  </w:style>
  <w:style w:type="character" w:styleId="UnresolvedMention">
    <w:name w:val="Unresolved Mention"/>
    <w:basedOn w:val="DefaultParagraphFont"/>
    <w:uiPriority w:val="99"/>
    <w:semiHidden/>
    <w:unhideWhenUsed/>
    <w:rsid w:val="00C956F8"/>
    <w:rPr>
      <w:color w:val="605E5C"/>
      <w:shd w:val="clear" w:color="auto" w:fill="E1DFDD"/>
    </w:rPr>
  </w:style>
  <w:style w:type="character" w:styleId="FollowedHyperlink">
    <w:name w:val="FollowedHyperlink"/>
    <w:basedOn w:val="DefaultParagraphFont"/>
    <w:uiPriority w:val="99"/>
    <w:semiHidden/>
    <w:unhideWhenUsed/>
    <w:rsid w:val="00C956F8"/>
    <w:rPr>
      <w:color w:val="954F72" w:themeColor="followedHyperlink"/>
      <w:u w:val="single"/>
    </w:rPr>
  </w:style>
  <w:style w:type="table" w:styleId="TableGrid">
    <w:name w:val="Table Grid"/>
    <w:aliases w:val="TableGrid"/>
    <w:basedOn w:val="TableNormal"/>
    <w:qFormat/>
    <w:rsid w:val="00604D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80108"/>
    <w:rPr>
      <w:color w:val="808080"/>
    </w:rPr>
  </w:style>
  <w:style w:type="paragraph" w:styleId="TOC1">
    <w:name w:val="toc 1"/>
    <w:basedOn w:val="Normal"/>
    <w:next w:val="Normal"/>
    <w:autoRedefine/>
    <w:uiPriority w:val="39"/>
    <w:unhideWhenUsed/>
    <w:rsid w:val="00DF1052"/>
    <w:pPr>
      <w:spacing w:after="100"/>
    </w:pPr>
  </w:style>
  <w:style w:type="paragraph" w:styleId="TOC2">
    <w:name w:val="toc 2"/>
    <w:basedOn w:val="Normal"/>
    <w:next w:val="Normal"/>
    <w:autoRedefine/>
    <w:uiPriority w:val="39"/>
    <w:unhideWhenUsed/>
    <w:rsid w:val="00DF1052"/>
    <w:pPr>
      <w:spacing w:after="100"/>
      <w:ind w:left="240"/>
    </w:pPr>
  </w:style>
  <w:style w:type="paragraph" w:styleId="TOC3">
    <w:name w:val="toc 3"/>
    <w:basedOn w:val="Normal"/>
    <w:next w:val="Normal"/>
    <w:autoRedefine/>
    <w:uiPriority w:val="39"/>
    <w:unhideWhenUsed/>
    <w:rsid w:val="00DF1052"/>
    <w:pPr>
      <w:spacing w:after="100"/>
      <w:ind w:left="480"/>
    </w:pPr>
  </w:style>
  <w:style w:type="paragraph" w:customStyle="1" w:styleId="CRCoverPage">
    <w:name w:val="CR Cover Page"/>
    <w:link w:val="CRCoverPageZchn"/>
    <w:qFormat/>
    <w:rsid w:val="008A2D45"/>
    <w:pPr>
      <w:spacing w:after="120"/>
    </w:pPr>
    <w:rPr>
      <w:rFonts w:ascii="Arial" w:eastAsiaTheme="minorEastAsia" w:hAnsi="Arial" w:cs="Times New Roman"/>
      <w:sz w:val="20"/>
      <w:szCs w:val="20"/>
      <w:lang w:val="en-GB"/>
    </w:rPr>
  </w:style>
  <w:style w:type="character" w:customStyle="1" w:styleId="CRCoverPageZchn">
    <w:name w:val="CR Cover Page Zchn"/>
    <w:link w:val="CRCoverPage"/>
    <w:qFormat/>
    <w:rsid w:val="008A2D45"/>
    <w:rPr>
      <w:rFonts w:ascii="Arial" w:eastAsiaTheme="minorEastAsia" w:hAnsi="Arial" w:cs="Times New Roman"/>
      <w:sz w:val="20"/>
      <w:szCs w:val="20"/>
      <w:lang w:val="en-GB"/>
    </w:rPr>
  </w:style>
  <w:style w:type="character" w:styleId="CommentReference">
    <w:name w:val="annotation reference"/>
    <w:basedOn w:val="DefaultParagraphFont"/>
    <w:uiPriority w:val="99"/>
    <w:semiHidden/>
    <w:unhideWhenUsed/>
    <w:rsid w:val="009D2E73"/>
    <w:rPr>
      <w:sz w:val="16"/>
      <w:szCs w:val="16"/>
    </w:rPr>
  </w:style>
  <w:style w:type="paragraph" w:styleId="CommentText">
    <w:name w:val="annotation text"/>
    <w:basedOn w:val="Normal"/>
    <w:link w:val="CommentTextChar"/>
    <w:uiPriority w:val="99"/>
    <w:semiHidden/>
    <w:unhideWhenUsed/>
    <w:rsid w:val="009D2E73"/>
    <w:rPr>
      <w:sz w:val="20"/>
      <w:szCs w:val="20"/>
    </w:rPr>
  </w:style>
  <w:style w:type="character" w:customStyle="1" w:styleId="CommentTextChar">
    <w:name w:val="Comment Text Char"/>
    <w:basedOn w:val="DefaultParagraphFont"/>
    <w:link w:val="CommentText"/>
    <w:uiPriority w:val="99"/>
    <w:semiHidden/>
    <w:rsid w:val="009D2E73"/>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9D2E73"/>
    <w:rPr>
      <w:b/>
      <w:bCs/>
    </w:rPr>
  </w:style>
  <w:style w:type="character" w:customStyle="1" w:styleId="CommentSubjectChar">
    <w:name w:val="Comment Subject Char"/>
    <w:basedOn w:val="CommentTextChar"/>
    <w:link w:val="CommentSubject"/>
    <w:uiPriority w:val="99"/>
    <w:semiHidden/>
    <w:rsid w:val="009D2E73"/>
    <w:rPr>
      <w:rFonts w:ascii="Times New Roman" w:eastAsia="Times New Roman" w:hAnsi="Times New Roman" w:cs="Times New Roman"/>
      <w:b/>
      <w:bCs/>
      <w:sz w:val="20"/>
      <w:szCs w:val="20"/>
    </w:rPr>
  </w:style>
  <w:style w:type="paragraph" w:styleId="Revision">
    <w:name w:val="Revision"/>
    <w:hidden/>
    <w:uiPriority w:val="99"/>
    <w:semiHidden/>
    <w:rsid w:val="009D2E73"/>
    <w:rPr>
      <w:rFonts w:ascii="Times New Roman" w:eastAsia="Times New Roman" w:hAnsi="Times New Roman" w:cs="Times New Roman"/>
    </w:rPr>
  </w:style>
  <w:style w:type="character" w:styleId="Emphasis">
    <w:name w:val="Emphasis"/>
    <w:qFormat/>
    <w:rsid w:val="00B40C56"/>
    <w:rPr>
      <w:i/>
      <w:iCs/>
    </w:rPr>
  </w:style>
  <w:style w:type="character" w:styleId="Strong">
    <w:name w:val="Strong"/>
    <w:basedOn w:val="DefaultParagraphFont"/>
    <w:uiPriority w:val="22"/>
    <w:qFormat/>
    <w:rsid w:val="00B40C56"/>
    <w:rPr>
      <w:b/>
      <w:bCs/>
    </w:rPr>
  </w:style>
  <w:style w:type="paragraph" w:customStyle="1" w:styleId="xmsonormal">
    <w:name w:val="x_msonormal"/>
    <w:basedOn w:val="Normal"/>
    <w:qFormat/>
    <w:rsid w:val="00B40C56"/>
    <w:pPr>
      <w:spacing w:before="100" w:beforeAutospacing="1" w:after="100" w:afterAutospacing="1"/>
    </w:pPr>
    <w:rPr>
      <w:rFonts w:ascii="Calibri" w:eastAsiaTheme="minorHAnsi" w:hAnsi="Calibri" w:cs="Calibri"/>
      <w:sz w:val="22"/>
      <w:szCs w:val="22"/>
      <w:lang w:val="en-GB" w:eastAsia="en-GB"/>
    </w:rPr>
  </w:style>
  <w:style w:type="character" w:customStyle="1" w:styleId="contentpasted2">
    <w:name w:val="contentpasted2"/>
    <w:basedOn w:val="DefaultParagraphFont"/>
    <w:qFormat/>
    <w:rsid w:val="00E362D3"/>
  </w:style>
  <w:style w:type="character" w:customStyle="1" w:styleId="TALCar">
    <w:name w:val="TAL Car"/>
    <w:qFormat/>
    <w:rsid w:val="00BA7A7C"/>
    <w:rPr>
      <w:rFonts w:ascii="Arial" w:hAnsi="Arial"/>
      <w:sz w:val="18"/>
      <w:lang w:val="en-GB" w:eastAsia="en-US"/>
    </w:rPr>
  </w:style>
  <w:style w:type="paragraph" w:styleId="Index1">
    <w:name w:val="index 1"/>
    <w:basedOn w:val="Normal"/>
    <w:rsid w:val="00BA7A7C"/>
    <w:pPr>
      <w:keepLines/>
    </w:pPr>
    <w:rPr>
      <w:rFonts w:eastAsia="Yu Mincho"/>
      <w:sz w:val="20"/>
      <w:szCs w:val="20"/>
      <w:lang w:val="en-GB"/>
    </w:rPr>
  </w:style>
  <w:style w:type="paragraph" w:customStyle="1" w:styleId="B1">
    <w:name w:val="B1"/>
    <w:basedOn w:val="Normal"/>
    <w:link w:val="B1Char1"/>
    <w:qFormat/>
    <w:rsid w:val="005B524C"/>
    <w:pPr>
      <w:spacing w:after="180"/>
      <w:ind w:left="568" w:hanging="284"/>
    </w:pPr>
    <w:rPr>
      <w:rFonts w:eastAsia="MS Mincho"/>
      <w:sz w:val="20"/>
      <w:szCs w:val="20"/>
      <w:lang w:val="en-GB"/>
    </w:rPr>
  </w:style>
  <w:style w:type="character" w:customStyle="1" w:styleId="B1Char1">
    <w:name w:val="B1 Char1"/>
    <w:link w:val="B1"/>
    <w:qFormat/>
    <w:rsid w:val="005B524C"/>
    <w:rPr>
      <w:rFonts w:ascii="Times New Roman" w:eastAsia="MS Mincho" w:hAnsi="Times New Roman" w:cs="Times New Roman"/>
      <w:sz w:val="20"/>
      <w:szCs w:val="20"/>
      <w:lang w:val="en-GB"/>
    </w:rPr>
  </w:style>
  <w:style w:type="character" w:customStyle="1" w:styleId="0MaintextChar">
    <w:name w:val="0 Main text Char"/>
    <w:link w:val="0Maintext"/>
    <w:qFormat/>
    <w:locked/>
    <w:rsid w:val="00D377EB"/>
    <w:rPr>
      <w:rFonts w:ascii="Times New Roman" w:hAnsi="Times New Roman"/>
      <w:lang w:val="en-GB"/>
    </w:rPr>
  </w:style>
  <w:style w:type="paragraph" w:customStyle="1" w:styleId="0Maintext">
    <w:name w:val="0 Main text"/>
    <w:basedOn w:val="Normal"/>
    <w:link w:val="0MaintextChar"/>
    <w:qFormat/>
    <w:rsid w:val="00D377EB"/>
    <w:pPr>
      <w:jc w:val="both"/>
    </w:pPr>
    <w:rPr>
      <w:rFonts w:eastAsia="SimSun" w:cstheme="minorBidi"/>
      <w:lang w:val="en-GB"/>
    </w:rPr>
  </w:style>
  <w:style w:type="paragraph" w:customStyle="1" w:styleId="B2">
    <w:name w:val="B2"/>
    <w:basedOn w:val="Normal"/>
    <w:link w:val="B2Char"/>
    <w:qFormat/>
    <w:rsid w:val="00FB42AC"/>
    <w:pPr>
      <w:spacing w:after="180"/>
      <w:ind w:left="851" w:hanging="284"/>
    </w:pPr>
    <w:rPr>
      <w:rFonts w:eastAsia="SimSun"/>
      <w:sz w:val="20"/>
      <w:szCs w:val="20"/>
      <w:lang w:val="en-GB"/>
    </w:rPr>
  </w:style>
  <w:style w:type="character" w:customStyle="1" w:styleId="B2Char">
    <w:name w:val="B2 Char"/>
    <w:link w:val="B2"/>
    <w:qFormat/>
    <w:locked/>
    <w:rsid w:val="00FB42AC"/>
    <w:rPr>
      <w:rFonts w:ascii="Times New Roman" w:hAnsi="Times New Roman" w:cs="Times New Roman"/>
      <w:sz w:val="20"/>
      <w:szCs w:val="20"/>
      <w:lang w:val="en-GB"/>
    </w:rPr>
  </w:style>
  <w:style w:type="character" w:customStyle="1" w:styleId="B1Char">
    <w:name w:val="B1 Char"/>
    <w:qFormat/>
    <w:rsid w:val="00E11B54"/>
    <w:rPr>
      <w:rFonts w:eastAsia="Times New Roman"/>
    </w:rPr>
  </w:style>
  <w:style w:type="paragraph" w:customStyle="1" w:styleId="TF">
    <w:name w:val="TF"/>
    <w:basedOn w:val="TH"/>
    <w:link w:val="TFChar"/>
    <w:qFormat/>
    <w:rsid w:val="00FB5F0F"/>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qFormat/>
    <w:rsid w:val="00FB5F0F"/>
    <w:rPr>
      <w:rFonts w:ascii="Arial" w:eastAsia="Times New Roman" w:hAnsi="Arial" w:cs="Times New Roman"/>
      <w:b/>
      <w:sz w:val="20"/>
      <w:szCs w:val="20"/>
      <w:lang w:val="en-GB" w:eastAsia="ja-JP"/>
    </w:rPr>
  </w:style>
  <w:style w:type="character" w:customStyle="1" w:styleId="B1Zchn">
    <w:name w:val="B1 Zchn"/>
    <w:qFormat/>
    <w:rsid w:val="008C662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242443">
      <w:bodyDiv w:val="1"/>
      <w:marLeft w:val="0"/>
      <w:marRight w:val="0"/>
      <w:marTop w:val="0"/>
      <w:marBottom w:val="0"/>
      <w:divBdr>
        <w:top w:val="none" w:sz="0" w:space="0" w:color="auto"/>
        <w:left w:val="none" w:sz="0" w:space="0" w:color="auto"/>
        <w:bottom w:val="none" w:sz="0" w:space="0" w:color="auto"/>
        <w:right w:val="none" w:sz="0" w:space="0" w:color="auto"/>
      </w:divBdr>
    </w:div>
    <w:div w:id="30571893">
      <w:bodyDiv w:val="1"/>
      <w:marLeft w:val="0"/>
      <w:marRight w:val="0"/>
      <w:marTop w:val="0"/>
      <w:marBottom w:val="0"/>
      <w:divBdr>
        <w:top w:val="none" w:sz="0" w:space="0" w:color="auto"/>
        <w:left w:val="none" w:sz="0" w:space="0" w:color="auto"/>
        <w:bottom w:val="none" w:sz="0" w:space="0" w:color="auto"/>
        <w:right w:val="none" w:sz="0" w:space="0" w:color="auto"/>
      </w:divBdr>
      <w:divsChild>
        <w:div w:id="149375328">
          <w:blockQuote w:val="1"/>
          <w:marLeft w:val="600"/>
          <w:marRight w:val="0"/>
          <w:marTop w:val="0"/>
          <w:marBottom w:val="0"/>
          <w:divBdr>
            <w:top w:val="none" w:sz="0" w:space="0" w:color="auto"/>
            <w:left w:val="none" w:sz="0" w:space="0" w:color="auto"/>
            <w:bottom w:val="none" w:sz="0" w:space="0" w:color="auto"/>
            <w:right w:val="none" w:sz="0" w:space="0" w:color="auto"/>
          </w:divBdr>
        </w:div>
        <w:div w:id="2052417647">
          <w:marLeft w:val="0"/>
          <w:marRight w:val="0"/>
          <w:marTop w:val="0"/>
          <w:marBottom w:val="0"/>
          <w:divBdr>
            <w:top w:val="none" w:sz="0" w:space="0" w:color="auto"/>
            <w:left w:val="none" w:sz="0" w:space="0" w:color="auto"/>
            <w:bottom w:val="none" w:sz="0" w:space="0" w:color="auto"/>
            <w:right w:val="none" w:sz="0" w:space="0" w:color="auto"/>
          </w:divBdr>
        </w:div>
      </w:divsChild>
    </w:div>
    <w:div w:id="328868324">
      <w:bodyDiv w:val="1"/>
      <w:marLeft w:val="0"/>
      <w:marRight w:val="0"/>
      <w:marTop w:val="0"/>
      <w:marBottom w:val="0"/>
      <w:divBdr>
        <w:top w:val="none" w:sz="0" w:space="0" w:color="auto"/>
        <w:left w:val="none" w:sz="0" w:space="0" w:color="auto"/>
        <w:bottom w:val="none" w:sz="0" w:space="0" w:color="auto"/>
        <w:right w:val="none" w:sz="0" w:space="0" w:color="auto"/>
      </w:divBdr>
      <w:divsChild>
        <w:div w:id="1627159885">
          <w:marLeft w:val="0"/>
          <w:marRight w:val="0"/>
          <w:marTop w:val="0"/>
          <w:marBottom w:val="0"/>
          <w:divBdr>
            <w:top w:val="none" w:sz="0" w:space="0" w:color="auto"/>
            <w:left w:val="none" w:sz="0" w:space="0" w:color="auto"/>
            <w:bottom w:val="none" w:sz="0" w:space="0" w:color="auto"/>
            <w:right w:val="none" w:sz="0" w:space="0" w:color="auto"/>
          </w:divBdr>
          <w:divsChild>
            <w:div w:id="237447443">
              <w:marLeft w:val="0"/>
              <w:marRight w:val="0"/>
              <w:marTop w:val="0"/>
              <w:marBottom w:val="0"/>
              <w:divBdr>
                <w:top w:val="none" w:sz="0" w:space="0" w:color="auto"/>
                <w:left w:val="none" w:sz="0" w:space="0" w:color="auto"/>
                <w:bottom w:val="none" w:sz="0" w:space="0" w:color="auto"/>
                <w:right w:val="none" w:sz="0" w:space="0" w:color="auto"/>
              </w:divBdr>
              <w:divsChild>
                <w:div w:id="1345135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9290314">
      <w:bodyDiv w:val="1"/>
      <w:marLeft w:val="0"/>
      <w:marRight w:val="0"/>
      <w:marTop w:val="0"/>
      <w:marBottom w:val="0"/>
      <w:divBdr>
        <w:top w:val="none" w:sz="0" w:space="0" w:color="auto"/>
        <w:left w:val="none" w:sz="0" w:space="0" w:color="auto"/>
        <w:bottom w:val="none" w:sz="0" w:space="0" w:color="auto"/>
        <w:right w:val="none" w:sz="0" w:space="0" w:color="auto"/>
      </w:divBdr>
    </w:div>
    <w:div w:id="591092183">
      <w:bodyDiv w:val="1"/>
      <w:marLeft w:val="0"/>
      <w:marRight w:val="0"/>
      <w:marTop w:val="0"/>
      <w:marBottom w:val="0"/>
      <w:divBdr>
        <w:top w:val="none" w:sz="0" w:space="0" w:color="auto"/>
        <w:left w:val="none" w:sz="0" w:space="0" w:color="auto"/>
        <w:bottom w:val="none" w:sz="0" w:space="0" w:color="auto"/>
        <w:right w:val="none" w:sz="0" w:space="0" w:color="auto"/>
      </w:divBdr>
    </w:div>
    <w:div w:id="596400175">
      <w:bodyDiv w:val="1"/>
      <w:marLeft w:val="0"/>
      <w:marRight w:val="0"/>
      <w:marTop w:val="0"/>
      <w:marBottom w:val="0"/>
      <w:divBdr>
        <w:top w:val="none" w:sz="0" w:space="0" w:color="auto"/>
        <w:left w:val="none" w:sz="0" w:space="0" w:color="auto"/>
        <w:bottom w:val="none" w:sz="0" w:space="0" w:color="auto"/>
        <w:right w:val="none" w:sz="0" w:space="0" w:color="auto"/>
      </w:divBdr>
    </w:div>
    <w:div w:id="727921305">
      <w:bodyDiv w:val="1"/>
      <w:marLeft w:val="0"/>
      <w:marRight w:val="0"/>
      <w:marTop w:val="0"/>
      <w:marBottom w:val="0"/>
      <w:divBdr>
        <w:top w:val="none" w:sz="0" w:space="0" w:color="auto"/>
        <w:left w:val="none" w:sz="0" w:space="0" w:color="auto"/>
        <w:bottom w:val="none" w:sz="0" w:space="0" w:color="auto"/>
        <w:right w:val="none" w:sz="0" w:space="0" w:color="auto"/>
      </w:divBdr>
    </w:div>
    <w:div w:id="873805008">
      <w:bodyDiv w:val="1"/>
      <w:marLeft w:val="0"/>
      <w:marRight w:val="0"/>
      <w:marTop w:val="0"/>
      <w:marBottom w:val="0"/>
      <w:divBdr>
        <w:top w:val="none" w:sz="0" w:space="0" w:color="auto"/>
        <w:left w:val="none" w:sz="0" w:space="0" w:color="auto"/>
        <w:bottom w:val="none" w:sz="0" w:space="0" w:color="auto"/>
        <w:right w:val="none" w:sz="0" w:space="0" w:color="auto"/>
      </w:divBdr>
    </w:div>
    <w:div w:id="899368207">
      <w:bodyDiv w:val="1"/>
      <w:marLeft w:val="0"/>
      <w:marRight w:val="0"/>
      <w:marTop w:val="0"/>
      <w:marBottom w:val="0"/>
      <w:divBdr>
        <w:top w:val="none" w:sz="0" w:space="0" w:color="auto"/>
        <w:left w:val="none" w:sz="0" w:space="0" w:color="auto"/>
        <w:bottom w:val="none" w:sz="0" w:space="0" w:color="auto"/>
        <w:right w:val="none" w:sz="0" w:space="0" w:color="auto"/>
      </w:divBdr>
    </w:div>
    <w:div w:id="1243173620">
      <w:bodyDiv w:val="1"/>
      <w:marLeft w:val="0"/>
      <w:marRight w:val="0"/>
      <w:marTop w:val="0"/>
      <w:marBottom w:val="0"/>
      <w:divBdr>
        <w:top w:val="none" w:sz="0" w:space="0" w:color="auto"/>
        <w:left w:val="none" w:sz="0" w:space="0" w:color="auto"/>
        <w:bottom w:val="none" w:sz="0" w:space="0" w:color="auto"/>
        <w:right w:val="none" w:sz="0" w:space="0" w:color="auto"/>
      </w:divBdr>
      <w:divsChild>
        <w:div w:id="1403943793">
          <w:marLeft w:val="0"/>
          <w:marRight w:val="0"/>
          <w:marTop w:val="0"/>
          <w:marBottom w:val="0"/>
          <w:divBdr>
            <w:top w:val="none" w:sz="0" w:space="0" w:color="auto"/>
            <w:left w:val="none" w:sz="0" w:space="0" w:color="auto"/>
            <w:bottom w:val="none" w:sz="0" w:space="0" w:color="auto"/>
            <w:right w:val="none" w:sz="0" w:space="0" w:color="auto"/>
          </w:divBdr>
          <w:divsChild>
            <w:div w:id="548490294">
              <w:marLeft w:val="0"/>
              <w:marRight w:val="0"/>
              <w:marTop w:val="0"/>
              <w:marBottom w:val="0"/>
              <w:divBdr>
                <w:top w:val="none" w:sz="0" w:space="0" w:color="auto"/>
                <w:left w:val="none" w:sz="0" w:space="0" w:color="auto"/>
                <w:bottom w:val="none" w:sz="0" w:space="0" w:color="auto"/>
                <w:right w:val="none" w:sz="0" w:space="0" w:color="auto"/>
              </w:divBdr>
              <w:divsChild>
                <w:div w:id="738677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7170065">
      <w:bodyDiv w:val="1"/>
      <w:marLeft w:val="0"/>
      <w:marRight w:val="0"/>
      <w:marTop w:val="0"/>
      <w:marBottom w:val="0"/>
      <w:divBdr>
        <w:top w:val="none" w:sz="0" w:space="0" w:color="auto"/>
        <w:left w:val="none" w:sz="0" w:space="0" w:color="auto"/>
        <w:bottom w:val="none" w:sz="0" w:space="0" w:color="auto"/>
        <w:right w:val="none" w:sz="0" w:space="0" w:color="auto"/>
      </w:divBdr>
      <w:divsChild>
        <w:div w:id="496963980">
          <w:marLeft w:val="0"/>
          <w:marRight w:val="0"/>
          <w:marTop w:val="0"/>
          <w:marBottom w:val="0"/>
          <w:divBdr>
            <w:top w:val="none" w:sz="0" w:space="0" w:color="auto"/>
            <w:left w:val="none" w:sz="0" w:space="0" w:color="auto"/>
            <w:bottom w:val="none" w:sz="0" w:space="0" w:color="auto"/>
            <w:right w:val="none" w:sz="0" w:space="0" w:color="auto"/>
          </w:divBdr>
        </w:div>
        <w:div w:id="929510993">
          <w:blockQuote w:val="1"/>
          <w:marLeft w:val="600"/>
          <w:marRight w:val="0"/>
          <w:marTop w:val="0"/>
          <w:marBottom w:val="0"/>
          <w:divBdr>
            <w:top w:val="none" w:sz="0" w:space="0" w:color="auto"/>
            <w:left w:val="none" w:sz="0" w:space="0" w:color="auto"/>
            <w:bottom w:val="none" w:sz="0" w:space="0" w:color="auto"/>
            <w:right w:val="none" w:sz="0" w:space="0" w:color="auto"/>
          </w:divBdr>
        </w:div>
      </w:divsChild>
    </w:div>
    <w:div w:id="1447893519">
      <w:bodyDiv w:val="1"/>
      <w:marLeft w:val="0"/>
      <w:marRight w:val="0"/>
      <w:marTop w:val="0"/>
      <w:marBottom w:val="0"/>
      <w:divBdr>
        <w:top w:val="none" w:sz="0" w:space="0" w:color="auto"/>
        <w:left w:val="none" w:sz="0" w:space="0" w:color="auto"/>
        <w:bottom w:val="none" w:sz="0" w:space="0" w:color="auto"/>
        <w:right w:val="none" w:sz="0" w:space="0" w:color="auto"/>
      </w:divBdr>
    </w:div>
    <w:div w:id="1490176688">
      <w:bodyDiv w:val="1"/>
      <w:marLeft w:val="0"/>
      <w:marRight w:val="0"/>
      <w:marTop w:val="0"/>
      <w:marBottom w:val="0"/>
      <w:divBdr>
        <w:top w:val="none" w:sz="0" w:space="0" w:color="auto"/>
        <w:left w:val="none" w:sz="0" w:space="0" w:color="auto"/>
        <w:bottom w:val="none" w:sz="0" w:space="0" w:color="auto"/>
        <w:right w:val="none" w:sz="0" w:space="0" w:color="auto"/>
      </w:divBdr>
    </w:div>
    <w:div w:id="1502817915">
      <w:bodyDiv w:val="1"/>
      <w:marLeft w:val="0"/>
      <w:marRight w:val="0"/>
      <w:marTop w:val="0"/>
      <w:marBottom w:val="0"/>
      <w:divBdr>
        <w:top w:val="none" w:sz="0" w:space="0" w:color="auto"/>
        <w:left w:val="none" w:sz="0" w:space="0" w:color="auto"/>
        <w:bottom w:val="none" w:sz="0" w:space="0" w:color="auto"/>
        <w:right w:val="none" w:sz="0" w:space="0" w:color="auto"/>
      </w:divBdr>
      <w:divsChild>
        <w:div w:id="1085418938">
          <w:marLeft w:val="0"/>
          <w:marRight w:val="0"/>
          <w:marTop w:val="0"/>
          <w:marBottom w:val="0"/>
          <w:divBdr>
            <w:top w:val="none" w:sz="0" w:space="0" w:color="auto"/>
            <w:left w:val="none" w:sz="0" w:space="0" w:color="auto"/>
            <w:bottom w:val="none" w:sz="0" w:space="0" w:color="auto"/>
            <w:right w:val="none" w:sz="0" w:space="0" w:color="auto"/>
          </w:divBdr>
          <w:divsChild>
            <w:div w:id="1439376305">
              <w:marLeft w:val="0"/>
              <w:marRight w:val="0"/>
              <w:marTop w:val="0"/>
              <w:marBottom w:val="0"/>
              <w:divBdr>
                <w:top w:val="none" w:sz="0" w:space="0" w:color="auto"/>
                <w:left w:val="none" w:sz="0" w:space="0" w:color="auto"/>
                <w:bottom w:val="none" w:sz="0" w:space="0" w:color="auto"/>
                <w:right w:val="none" w:sz="0" w:space="0" w:color="auto"/>
              </w:divBdr>
              <w:divsChild>
                <w:div w:id="1085371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9032528">
      <w:bodyDiv w:val="1"/>
      <w:marLeft w:val="0"/>
      <w:marRight w:val="0"/>
      <w:marTop w:val="0"/>
      <w:marBottom w:val="0"/>
      <w:divBdr>
        <w:top w:val="none" w:sz="0" w:space="0" w:color="auto"/>
        <w:left w:val="none" w:sz="0" w:space="0" w:color="auto"/>
        <w:bottom w:val="none" w:sz="0" w:space="0" w:color="auto"/>
        <w:right w:val="none" w:sz="0" w:space="0" w:color="auto"/>
      </w:divBdr>
    </w:div>
    <w:div w:id="1609237334">
      <w:bodyDiv w:val="1"/>
      <w:marLeft w:val="0"/>
      <w:marRight w:val="0"/>
      <w:marTop w:val="0"/>
      <w:marBottom w:val="0"/>
      <w:divBdr>
        <w:top w:val="none" w:sz="0" w:space="0" w:color="auto"/>
        <w:left w:val="none" w:sz="0" w:space="0" w:color="auto"/>
        <w:bottom w:val="none" w:sz="0" w:space="0" w:color="auto"/>
        <w:right w:val="none" w:sz="0" w:space="0" w:color="auto"/>
      </w:divBdr>
      <w:divsChild>
        <w:div w:id="1489055209">
          <w:marLeft w:val="0"/>
          <w:marRight w:val="0"/>
          <w:marTop w:val="0"/>
          <w:marBottom w:val="0"/>
          <w:divBdr>
            <w:top w:val="none" w:sz="0" w:space="0" w:color="auto"/>
            <w:left w:val="none" w:sz="0" w:space="0" w:color="auto"/>
            <w:bottom w:val="none" w:sz="0" w:space="0" w:color="auto"/>
            <w:right w:val="none" w:sz="0" w:space="0" w:color="auto"/>
          </w:divBdr>
          <w:divsChild>
            <w:div w:id="271791410">
              <w:marLeft w:val="0"/>
              <w:marRight w:val="0"/>
              <w:marTop w:val="0"/>
              <w:marBottom w:val="0"/>
              <w:divBdr>
                <w:top w:val="none" w:sz="0" w:space="0" w:color="auto"/>
                <w:left w:val="none" w:sz="0" w:space="0" w:color="auto"/>
                <w:bottom w:val="none" w:sz="0" w:space="0" w:color="auto"/>
                <w:right w:val="none" w:sz="0" w:space="0" w:color="auto"/>
              </w:divBdr>
              <w:divsChild>
                <w:div w:id="1283463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678983">
      <w:bodyDiv w:val="1"/>
      <w:marLeft w:val="0"/>
      <w:marRight w:val="0"/>
      <w:marTop w:val="0"/>
      <w:marBottom w:val="0"/>
      <w:divBdr>
        <w:top w:val="none" w:sz="0" w:space="0" w:color="auto"/>
        <w:left w:val="none" w:sz="0" w:space="0" w:color="auto"/>
        <w:bottom w:val="none" w:sz="0" w:space="0" w:color="auto"/>
        <w:right w:val="none" w:sz="0" w:space="0" w:color="auto"/>
      </w:divBdr>
      <w:divsChild>
        <w:div w:id="1748842586">
          <w:marLeft w:val="0"/>
          <w:marRight w:val="0"/>
          <w:marTop w:val="0"/>
          <w:marBottom w:val="0"/>
          <w:divBdr>
            <w:top w:val="none" w:sz="0" w:space="0" w:color="auto"/>
            <w:left w:val="none" w:sz="0" w:space="0" w:color="auto"/>
            <w:bottom w:val="none" w:sz="0" w:space="0" w:color="auto"/>
            <w:right w:val="none" w:sz="0" w:space="0" w:color="auto"/>
          </w:divBdr>
          <w:divsChild>
            <w:div w:id="1219973432">
              <w:marLeft w:val="0"/>
              <w:marRight w:val="0"/>
              <w:marTop w:val="0"/>
              <w:marBottom w:val="0"/>
              <w:divBdr>
                <w:top w:val="none" w:sz="0" w:space="0" w:color="auto"/>
                <w:left w:val="none" w:sz="0" w:space="0" w:color="auto"/>
                <w:bottom w:val="none" w:sz="0" w:space="0" w:color="auto"/>
                <w:right w:val="none" w:sz="0" w:space="0" w:color="auto"/>
              </w:divBdr>
              <w:divsChild>
                <w:div w:id="326173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3460777">
      <w:bodyDiv w:val="1"/>
      <w:marLeft w:val="0"/>
      <w:marRight w:val="0"/>
      <w:marTop w:val="0"/>
      <w:marBottom w:val="0"/>
      <w:divBdr>
        <w:top w:val="none" w:sz="0" w:space="0" w:color="auto"/>
        <w:left w:val="none" w:sz="0" w:space="0" w:color="auto"/>
        <w:bottom w:val="none" w:sz="0" w:space="0" w:color="auto"/>
        <w:right w:val="none" w:sz="0" w:space="0" w:color="auto"/>
      </w:divBdr>
    </w:div>
    <w:div w:id="2076200227">
      <w:bodyDiv w:val="1"/>
      <w:marLeft w:val="0"/>
      <w:marRight w:val="0"/>
      <w:marTop w:val="0"/>
      <w:marBottom w:val="0"/>
      <w:divBdr>
        <w:top w:val="none" w:sz="0" w:space="0" w:color="auto"/>
        <w:left w:val="none" w:sz="0" w:space="0" w:color="auto"/>
        <w:bottom w:val="none" w:sz="0" w:space="0" w:color="auto"/>
        <w:right w:val="none" w:sz="0" w:space="0" w:color="auto"/>
      </w:divBdr>
    </w:div>
    <w:div w:id="2081638997">
      <w:bodyDiv w:val="1"/>
      <w:marLeft w:val="0"/>
      <w:marRight w:val="0"/>
      <w:marTop w:val="0"/>
      <w:marBottom w:val="0"/>
      <w:divBdr>
        <w:top w:val="none" w:sz="0" w:space="0" w:color="auto"/>
        <w:left w:val="none" w:sz="0" w:space="0" w:color="auto"/>
        <w:bottom w:val="none" w:sz="0" w:space="0" w:color="auto"/>
        <w:right w:val="none" w:sz="0" w:space="0" w:color="auto"/>
      </w:divBdr>
    </w:div>
    <w:div w:id="2103837191">
      <w:bodyDiv w:val="1"/>
      <w:marLeft w:val="0"/>
      <w:marRight w:val="0"/>
      <w:marTop w:val="0"/>
      <w:marBottom w:val="0"/>
      <w:divBdr>
        <w:top w:val="none" w:sz="0" w:space="0" w:color="auto"/>
        <w:left w:val="none" w:sz="0" w:space="0" w:color="auto"/>
        <w:bottom w:val="none" w:sz="0" w:space="0" w:color="auto"/>
        <w:right w:val="none" w:sz="0" w:space="0" w:color="auto"/>
      </w:divBdr>
      <w:divsChild>
        <w:div w:id="1788621093">
          <w:marLeft w:val="0"/>
          <w:marRight w:val="0"/>
          <w:marTop w:val="0"/>
          <w:marBottom w:val="0"/>
          <w:divBdr>
            <w:top w:val="none" w:sz="0" w:space="0" w:color="auto"/>
            <w:left w:val="none" w:sz="0" w:space="0" w:color="auto"/>
            <w:bottom w:val="none" w:sz="0" w:space="0" w:color="auto"/>
            <w:right w:val="none" w:sz="0" w:space="0" w:color="auto"/>
          </w:divBdr>
          <w:divsChild>
            <w:div w:id="2051998433">
              <w:marLeft w:val="0"/>
              <w:marRight w:val="0"/>
              <w:marTop w:val="0"/>
              <w:marBottom w:val="0"/>
              <w:divBdr>
                <w:top w:val="none" w:sz="0" w:space="0" w:color="auto"/>
                <w:left w:val="none" w:sz="0" w:space="0" w:color="auto"/>
                <w:bottom w:val="none" w:sz="0" w:space="0" w:color="auto"/>
                <w:right w:val="none" w:sz="0" w:space="0" w:color="auto"/>
              </w:divBdr>
              <w:divsChild>
                <w:div w:id="1462266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HarvardAnglia2008OfficeOnline.xsl" StyleName="Harvard - Anglia" Version="2008"/>
</file>

<file path=customXml/itemProps1.xml><?xml version="1.0" encoding="utf-8"?>
<ds:datastoreItem xmlns:ds="http://schemas.openxmlformats.org/officeDocument/2006/customXml" ds:itemID="{B1893C71-910E-674E-A753-47808AE36E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3</Pages>
  <Words>292</Words>
  <Characters>1670</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Weidong Yang</dc:creator>
  <cp:keywords/>
  <dc:description/>
  <cp:lastModifiedBy>Weidong Yang</cp:lastModifiedBy>
  <cp:revision>11</cp:revision>
  <cp:lastPrinted>2023-02-16T22:56:00Z</cp:lastPrinted>
  <dcterms:created xsi:type="dcterms:W3CDTF">2025-05-09T03:45:00Z</dcterms:created>
  <dcterms:modified xsi:type="dcterms:W3CDTF">2025-05-09T03:58:00Z</dcterms:modified>
</cp:coreProperties>
</file>